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themeColor="background1"/>
  <w:body>
    <w:p w14:paraId="2BC722A8">
      <w:pPr>
        <w:spacing w:before="283" w:line="240" w:lineRule="auto"/>
        <w:ind w:left="4020" w:leftChars="0" w:hanging="4020" w:hangingChars="700"/>
        <w:jc w:val="center"/>
        <w:rPr>
          <w:rFonts w:hint="eastAsia" w:ascii="等线" w:hAnsi="等线" w:eastAsia="等线" w:cs="等线"/>
          <w:b/>
          <w:bCs/>
          <w:color w:val="000000" w:themeColor="text1"/>
          <w:spacing w:val="7"/>
          <w:position w:val="4"/>
          <w:sz w:val="56"/>
          <w:szCs w:val="56"/>
          <w14:textFill>
            <w14:solidFill>
              <w14:schemeClr w14:val="tx1"/>
            </w14:solidFill>
          </w14:textFill>
        </w:rPr>
      </w:pPr>
      <w:r>
        <w:rPr>
          <w:rFonts w:hint="eastAsia" w:ascii="等线" w:hAnsi="等线" w:eastAsia="等线" w:cs="等线"/>
          <w:b/>
          <w:bCs/>
          <w:color w:val="000000" w:themeColor="text1"/>
          <w:spacing w:val="7"/>
          <w:position w:val="4"/>
          <w:sz w:val="56"/>
          <w:szCs w:val="56"/>
          <w:lang w:eastAsia="zh-CN"/>
          <w14:textFill>
            <w14:solidFill>
              <w14:schemeClr w14:val="tx1"/>
            </w14:solidFill>
          </w14:textFill>
        </w:rPr>
        <w:t>程序性死亡配体 1（PD-L1）</w:t>
      </w:r>
    </w:p>
    <w:p w14:paraId="1445BFA9">
      <w:pPr>
        <w:spacing w:before="283" w:line="240" w:lineRule="auto"/>
        <w:ind w:firstLine="2297" w:firstLineChars="400"/>
        <w:jc w:val="both"/>
        <w:rPr>
          <w:rFonts w:hint="default" w:ascii="等线" w:hAnsi="等线" w:eastAsia="等线" w:cs="等线"/>
          <w:b/>
          <w:bCs/>
          <w:color w:val="000000" w:themeColor="text1"/>
          <w:spacing w:val="7"/>
          <w:position w:val="4"/>
          <w:sz w:val="48"/>
          <w:szCs w:val="48"/>
          <w:lang w:val="en-US" w:eastAsia="zh-CN"/>
          <w14:textFill>
            <w14:solidFill>
              <w14:schemeClr w14:val="tx1"/>
            </w14:solidFill>
          </w14:textFill>
        </w:rPr>
      </w:pPr>
      <w:r>
        <w:rPr>
          <w:rFonts w:hint="eastAsia" w:ascii="等线" w:hAnsi="等线" w:eastAsia="等线" w:cs="等线"/>
          <w:b/>
          <w:bCs/>
          <w:color w:val="000000" w:themeColor="text1"/>
          <w:spacing w:val="7"/>
          <w:position w:val="4"/>
          <w:sz w:val="56"/>
          <w:szCs w:val="56"/>
          <w14:textFill>
            <w14:solidFill>
              <w14:schemeClr w14:val="tx1"/>
            </w14:solidFill>
          </w14:textFill>
        </w:rPr>
        <w:t>ELISA</w:t>
      </w:r>
      <w:r>
        <w:rPr>
          <w:rFonts w:hint="eastAsia" w:ascii="等线" w:hAnsi="等线" w:eastAsia="等线" w:cs="等线"/>
          <w:b/>
          <w:bCs/>
          <w:color w:val="000000" w:themeColor="text1"/>
          <w:spacing w:val="7"/>
          <w:position w:val="4"/>
          <w:sz w:val="56"/>
          <w:szCs w:val="56"/>
          <w:lang w:val="en-US" w:eastAsia="zh-CN"/>
          <w14:textFill>
            <w14:solidFill>
              <w14:schemeClr w14:val="tx1"/>
            </w14:solidFill>
          </w14:textFill>
        </w:rPr>
        <w:t>检测</w:t>
      </w:r>
      <w:r>
        <w:rPr>
          <w:rFonts w:hint="eastAsia" w:ascii="等线" w:hAnsi="等线" w:eastAsia="等线" w:cs="等线"/>
          <w:b/>
          <w:bCs/>
          <w:color w:val="000000" w:themeColor="text1"/>
          <w:spacing w:val="7"/>
          <w:position w:val="4"/>
          <w:sz w:val="56"/>
          <w:szCs w:val="56"/>
          <w14:textFill>
            <w14:solidFill>
              <w14:schemeClr w14:val="tx1"/>
            </w14:solidFill>
          </w14:textFill>
        </w:rPr>
        <w:t>试剂盒</w:t>
      </w:r>
    </w:p>
    <w:p w14:paraId="1686C0E8">
      <w:pPr>
        <w:spacing w:before="283" w:line="240" w:lineRule="auto"/>
        <w:jc w:val="center"/>
        <w:rPr>
          <w:rFonts w:hint="eastAsia" w:ascii="等线" w:hAnsi="等线" w:eastAsia="等线" w:cs="等线"/>
          <w:b/>
          <w:bCs/>
          <w:color w:val="000000" w:themeColor="text1"/>
          <w:spacing w:val="7"/>
          <w:position w:val="4"/>
          <w:sz w:val="48"/>
          <w:szCs w:val="48"/>
          <w14:textFill>
            <w14:solidFill>
              <w14:schemeClr w14:val="tx1"/>
            </w14:solidFill>
          </w14:textFill>
        </w:rPr>
      </w:pPr>
    </w:p>
    <w:p w14:paraId="5A63581A">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使</w:t>
      </w:r>
    </w:p>
    <w:p w14:paraId="4E09114E">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用</w:t>
      </w:r>
    </w:p>
    <w:p w14:paraId="01A8C895">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说</w:t>
      </w:r>
    </w:p>
    <w:p w14:paraId="32DB8228">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明</w:t>
      </w:r>
    </w:p>
    <w:p w14:paraId="2E3B7C8D">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t>书</w:t>
      </w:r>
    </w:p>
    <w:p w14:paraId="084048E4">
      <w:pPr>
        <w:spacing w:before="283" w:line="210" w:lineRule="auto"/>
        <w:jc w:val="center"/>
        <w:rPr>
          <w:rFonts w:hint="default" w:ascii="等线" w:hAnsi="等线" w:eastAsia="等线" w:cs="等线"/>
          <w:b/>
          <w:bCs/>
          <w:color w:val="000000" w:themeColor="text1"/>
          <w:spacing w:val="7"/>
          <w:position w:val="4"/>
          <w:sz w:val="31"/>
          <w:szCs w:val="31"/>
          <w:lang w:val="en-US" w:eastAsia="zh-CN"/>
          <w14:textFill>
            <w14:solidFill>
              <w14:schemeClr w14:val="tx1"/>
            </w14:solidFill>
          </w14:textFill>
        </w:rPr>
      </w:pPr>
    </w:p>
    <w:p w14:paraId="5842C7D0">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p w14:paraId="12FD1116">
      <w:pPr>
        <w:spacing w:before="283" w:line="210" w:lineRule="auto"/>
        <w:jc w:val="center"/>
        <w:rPr>
          <w:rFonts w:hint="eastAsia" w:ascii="等线" w:hAnsi="等线" w:eastAsia="等线" w:cs="等线"/>
          <w:b/>
          <w:bCs/>
          <w:color w:val="000000" w:themeColor="text1"/>
          <w:spacing w:val="7"/>
          <w:position w:val="4"/>
          <w:sz w:val="31"/>
          <w:szCs w:val="31"/>
          <w:lang w:val="en-US" w:eastAsia="zh-CN"/>
          <w14:textFill>
            <w14:solidFill>
              <w14:schemeClr w14:val="tx1"/>
            </w14:solidFill>
          </w14:textFill>
        </w:rPr>
      </w:pPr>
    </w:p>
    <w:tbl>
      <w:tblPr>
        <w:tblStyle w:val="89"/>
        <w:tblW w:w="909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57"/>
        <w:gridCol w:w="4842"/>
      </w:tblGrid>
      <w:tr w14:paraId="02E89B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10525F1B">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货号：nrbe015</w:t>
            </w:r>
          </w:p>
        </w:tc>
        <w:tc>
          <w:tcPr>
            <w:tcW w:w="4842" w:type="dxa"/>
            <w:tcBorders>
              <w:top w:val="nil"/>
              <w:left w:val="nil"/>
              <w:bottom w:val="nil"/>
              <w:right w:val="nil"/>
            </w:tcBorders>
          </w:tcPr>
          <w:p w14:paraId="6A343CD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检测范围:10-1000pg/mL</w:t>
            </w:r>
          </w:p>
        </w:tc>
      </w:tr>
      <w:tr w14:paraId="67139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5614002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规格：96T/48T</w:t>
            </w:r>
          </w:p>
        </w:tc>
        <w:tc>
          <w:tcPr>
            <w:tcW w:w="4842" w:type="dxa"/>
            <w:tcBorders>
              <w:top w:val="nil"/>
              <w:left w:val="nil"/>
              <w:bottom w:val="nil"/>
              <w:right w:val="nil"/>
            </w:tcBorders>
          </w:tcPr>
          <w:p w14:paraId="43929EA2">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保存温度：2-8℃</w:t>
            </w:r>
          </w:p>
        </w:tc>
      </w:tr>
      <w:tr w14:paraId="70AC5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57" w:type="dxa"/>
            <w:tcBorders>
              <w:top w:val="nil"/>
              <w:left w:val="nil"/>
              <w:bottom w:val="nil"/>
              <w:right w:val="nil"/>
            </w:tcBorders>
          </w:tcPr>
          <w:p w14:paraId="2BFBE96A">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种属反应：人</w:t>
            </w:r>
          </w:p>
        </w:tc>
        <w:tc>
          <w:tcPr>
            <w:tcW w:w="4842" w:type="dxa"/>
            <w:tcBorders>
              <w:top w:val="nil"/>
              <w:left w:val="nil"/>
              <w:bottom w:val="nil"/>
              <w:right w:val="nil"/>
            </w:tcBorders>
          </w:tcPr>
          <w:p w14:paraId="7752F99F">
            <w:pPr>
              <w:spacing w:before="283" w:line="210" w:lineRule="auto"/>
              <w:ind w:left="0" w:leftChars="0" w:firstLine="648" w:firstLineChars="200"/>
              <w:jc w:val="left"/>
              <w:rPr>
                <w:rFonts w:hint="default"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pPr>
            <w:r>
              <w:rPr>
                <w:rFonts w:hint="eastAsia" w:ascii="等线" w:hAnsi="等线" w:eastAsia="等线" w:cs="等线"/>
                <w:b/>
                <w:bCs/>
                <w:color w:val="000000" w:themeColor="text1"/>
                <w:spacing w:val="7"/>
                <w:position w:val="4"/>
                <w:sz w:val="31"/>
                <w:szCs w:val="31"/>
                <w:vertAlign w:val="baseline"/>
                <w:lang w:val="en-US" w:eastAsia="zh-CN"/>
                <w14:textFill>
                  <w14:solidFill>
                    <w14:schemeClr w14:val="tx1"/>
                  </w14:solidFill>
                </w14:textFill>
              </w:rPr>
              <w:t>有效期：6个月</w:t>
            </w:r>
          </w:p>
        </w:tc>
      </w:tr>
    </w:tbl>
    <w:p w14:paraId="30CE81DC">
      <w:pPr>
        <w:spacing w:before="283" w:line="210" w:lineRule="auto"/>
        <w:jc w:val="cente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pPr>
    </w:p>
    <w:p w14:paraId="5C10784E">
      <w:pPr>
        <w:spacing w:before="283" w:line="210" w:lineRule="auto"/>
        <w:jc w:val="center"/>
        <w:rPr>
          <w:rFonts w:hint="default" w:ascii="等线" w:hAnsi="等线" w:eastAsia="等线" w:cs="等线"/>
          <w:b/>
          <w:bCs/>
          <w:color w:val="000000" w:themeColor="text1"/>
          <w:spacing w:val="7"/>
          <w:position w:val="4"/>
          <w:sz w:val="22"/>
          <w:szCs w:val="22"/>
          <w:lang w:val="en-US" w:eastAsia="zh-CN"/>
          <w14:textFill>
            <w14:solidFill>
              <w14:schemeClr w14:val="tx1"/>
            </w14:solidFill>
          </w14:textFill>
        </w:rPr>
      </w:pPr>
      <w:r>
        <w:rPr>
          <w:rFonts w:hint="eastAsia" w:ascii="等线" w:hAnsi="等线" w:eastAsia="等线" w:cs="等线"/>
          <w:b/>
          <w:bCs/>
          <w:color w:val="000000" w:themeColor="text1"/>
          <w:spacing w:val="7"/>
          <w:position w:val="4"/>
          <w:sz w:val="22"/>
          <w:szCs w:val="22"/>
          <w:lang w:val="en-US" w:eastAsia="zh-CN"/>
          <w14:textFill>
            <w14:solidFill>
              <w14:schemeClr w14:val="tx1"/>
            </w14:solidFill>
          </w14:textFill>
        </w:rPr>
        <w:t>本试剂盒仅供体外研究使用，不用于临床诊断</w:t>
      </w:r>
    </w:p>
    <w:p w14:paraId="4B827CC4">
      <w:pPr>
        <w:rPr>
          <w:rFonts w:ascii="Arial" w:hAnsi="汉仪仿宋简" w:eastAsia="宋体" w:cstheme="minorBidi"/>
          <w:kern w:val="2"/>
          <w:sz w:val="28"/>
          <w:szCs w:val="24"/>
          <w:lang w:val="en-US" w:eastAsia="zh-CN" w:bidi="ar-SA"/>
        </w:rPr>
      </w:pPr>
      <w:r>
        <w:rPr>
          <w:rFonts w:ascii="Arial"/>
          <w:sz w:val="21"/>
        </w:rPr>
        <w:br w:type="page"/>
      </w:r>
    </w:p>
    <w:p w14:paraId="4639653E">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jc w:val="left"/>
        <w:rPr>
          <w:rFonts w:hint="eastAsia"/>
          <w:sz w:val="24"/>
          <w:szCs w:val="24"/>
          <w:lang w:val="en-US" w:eastAsia="zh-CN"/>
        </w:rPr>
      </w:pPr>
      <w:bookmarkStart w:id="0" w:name="_Toc21047"/>
      <w:r>
        <w:rPr>
          <w:rFonts w:hint="eastAsia"/>
          <w:sz w:val="24"/>
          <w:szCs w:val="24"/>
          <w:lang w:val="en-US" w:eastAsia="zh-CN"/>
        </w:rPr>
        <w:t>程序性死亡配体 1（PD-L1）简介：</w:t>
      </w:r>
      <w:bookmarkEnd w:id="0"/>
    </w:p>
    <w:p w14:paraId="2FC7A6A7">
      <w:pPr>
        <w:pStyle w:val="4"/>
        <w:keepNext w:val="0"/>
        <w:keepLines w:val="0"/>
        <w:pageBreakBefore w:val="0"/>
        <w:widowControl/>
        <w:numPr>
          <w:ilvl w:val="1"/>
          <w:numId w:val="0"/>
        </w:numPr>
        <w:kinsoku/>
        <w:wordWrap/>
        <w:overflowPunct/>
        <w:topLinePunct w:val="0"/>
        <w:autoSpaceDE/>
        <w:autoSpaceDN/>
        <w:bidi w:val="0"/>
        <w:adjustRightInd w:val="0"/>
        <w:snapToGrid w:val="0"/>
        <w:spacing w:line="300" w:lineRule="exact"/>
        <w:ind w:firstLine="480" w:firstLineChars="200"/>
        <w:jc w:val="both"/>
        <w:textAlignment w:val="auto"/>
        <w:rPr>
          <w:rFonts w:hint="eastAsia" w:cstheme="minorBidi"/>
          <w:b w:val="0"/>
          <w:bCs w:val="0"/>
          <w:kern w:val="2"/>
          <w:sz w:val="24"/>
          <w:szCs w:val="24"/>
          <w:lang w:val="en-US" w:eastAsia="zh-CN" w:bidi="ar-SA"/>
        </w:rPr>
      </w:pPr>
      <w:bookmarkStart w:id="1" w:name="_Toc29361"/>
      <w:r>
        <w:rPr>
          <w:rFonts w:hint="eastAsia" w:cstheme="minorBidi"/>
          <w:b w:val="0"/>
          <w:bCs w:val="0"/>
          <w:kern w:val="2"/>
          <w:sz w:val="24"/>
          <w:szCs w:val="24"/>
          <w:lang w:val="en-US" w:eastAsia="zh-CN" w:bidi="ar-SA"/>
        </w:rPr>
        <w:t>程序性死亡配体 1（PD-L1）是 B7 家族免疫调节分子，为 I 型跨膜蛋白，主要表达于抗原呈递细胞、肿瘤细胞及活化的免疫细胞表面，通过与 T 细胞表面 PD-1 结合介导免疫抑制信号。属于免疫球蛋白超家族，胞外区含 IgV（配体结合核心区）和 IgC 结构域，跨膜区连接胞内域；胞内域含保守的免疫受体酪氨酸抑制基序（ITIM），通过招募磷酸酶（如 SHP-2）传递抑制信号，此结构特征是其介导 T 细胞功能抑制的分子基础。在科研模型中，PD-L1 通过抑制 T 细胞增殖与细胞因子释放参与免疫逃逸，与肿瘤微环境免疫抑制、自身免疫耐受模型密切相关，是解析免疫检查点调控机制的关键分子靶点。</w:t>
      </w:r>
    </w:p>
    <w:p w14:paraId="1B518D78">
      <w:pPr>
        <w:pStyle w:val="4"/>
        <w:keepNext w:val="0"/>
        <w:keepLines w:val="0"/>
        <w:pageBreakBefore w:val="0"/>
        <w:numPr>
          <w:ilvl w:val="1"/>
          <w:numId w:val="0"/>
        </w:numPr>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实验原理：</w:t>
      </w:r>
      <w:bookmarkEnd w:id="1"/>
    </w:p>
    <w:p w14:paraId="0BB5E801">
      <w:pPr>
        <w:keepNext w:val="0"/>
        <w:keepLines w:val="0"/>
        <w:pageBreakBefore w:val="0"/>
        <w:kinsoku/>
        <w:wordWrap/>
        <w:overflowPunct/>
        <w:topLinePunct w:val="0"/>
        <w:autoSpaceDE/>
        <w:autoSpaceDN/>
        <w:bidi w:val="0"/>
        <w:adjustRightInd w:val="0"/>
        <w:snapToGrid w:val="0"/>
        <w:spacing w:line="300" w:lineRule="exact"/>
        <w:ind w:left="0" w:leftChars="0" w:firstLine="480" w:firstLineChars="200"/>
        <w:rPr>
          <w:rFonts w:hint="eastAsia"/>
          <w:sz w:val="24"/>
          <w:szCs w:val="24"/>
          <w:lang w:val="en-US" w:eastAsia="zh-CN"/>
        </w:rPr>
      </w:pPr>
      <w:r>
        <w:rPr>
          <w:rFonts w:hint="eastAsia"/>
          <w:sz w:val="24"/>
          <w:szCs w:val="24"/>
          <w:lang w:val="en-US" w:eastAsia="zh-CN"/>
        </w:rPr>
        <w:t>本试剂盒采用双抗夹心法酶联免疫吸附实验（Elisa）。往包被有程序性死亡配体 1（PD-L1）捕获抗体的酶标板中，依次加入待检样品、标准品、HRP标记的检测抗体，然后经过温育和洗涤，TMB显色，并在酸的作用下转化成最终的黄色。颜色的深浅和样品中的程序性死亡配体 1（PD-L1）呈正相关。用酶标仪在450nm波长下测定吸光度（OD值），计算样品浓度。</w:t>
      </w:r>
    </w:p>
    <w:p w14:paraId="086D38A1">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灵敏度：100-1000pg/mL</w:t>
      </w:r>
    </w:p>
    <w:p w14:paraId="78E3E305">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b/>
          <w:bCs/>
          <w:sz w:val="24"/>
          <w:szCs w:val="24"/>
          <w:lang w:val="en-US" w:eastAsia="zh-CN"/>
        </w:rPr>
      </w:pPr>
      <w:r>
        <w:rPr>
          <w:rFonts w:hint="eastAsia"/>
          <w:b/>
          <w:bCs/>
          <w:sz w:val="24"/>
          <w:szCs w:val="24"/>
          <w:lang w:val="en-US" w:eastAsia="zh-CN"/>
        </w:rPr>
        <w:t>特异性：可检测样本中人的PD-L1，与其类似物无明显的交叉反应。</w:t>
      </w:r>
    </w:p>
    <w:p w14:paraId="35FFC8F7">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2" w:name="_Toc25235"/>
      <w:r>
        <w:rPr>
          <w:rFonts w:hint="eastAsia"/>
          <w:sz w:val="24"/>
          <w:szCs w:val="24"/>
          <w:lang w:val="en-US" w:eastAsia="zh-CN"/>
        </w:rPr>
        <w:t>注意事项：</w:t>
      </w:r>
      <w:bookmarkEnd w:id="2"/>
    </w:p>
    <w:p w14:paraId="62DE7B9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严格按照规定的时间和温度进行孵育。所有试剂都必须在使用前达到室温20-25℃。使用后放回4℃保存。</w:t>
      </w:r>
    </w:p>
    <w:p w14:paraId="4EF22AA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在加入底物前确保尽量吸干孔内液体。整个过程中不要让酶标板干燥时间过长。</w:t>
      </w:r>
    </w:p>
    <w:p w14:paraId="43AB5F1D">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酶标仪读数时清洁掉板底残留的液体和手指印，否则会影响读数。</w:t>
      </w:r>
    </w:p>
    <w:p w14:paraId="30B9A051">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在储存和温育时避免强光直接照射。</w:t>
      </w:r>
    </w:p>
    <w:p w14:paraId="15D14A6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底物显色液应呈无色的颜色，已经变蓝的底物液不能使用。</w:t>
      </w:r>
    </w:p>
    <w:p w14:paraId="74984D4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避免试剂和样本的交叉污染。</w:t>
      </w:r>
    </w:p>
    <w:p w14:paraId="52119B36">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不能接触漂白溶剂或漂白溶剂所散发的强烈气体。任何漂白成分都会破坏试剂盒中试剂的生物活性。</w:t>
      </w:r>
    </w:p>
    <w:p w14:paraId="527FB34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不能使用过期产品，不同货号和批号组分不得混用。</w:t>
      </w:r>
    </w:p>
    <w:p w14:paraId="1AAB597B">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不建议使用试剂盒以外的重组蛋白。</w:t>
      </w:r>
    </w:p>
    <w:p w14:paraId="2EC5A312">
      <w:pPr>
        <w:keepNext w:val="0"/>
        <w:keepLines w:val="0"/>
        <w:pageBreakBefore w:val="0"/>
        <w:numPr>
          <w:ilvl w:val="0"/>
          <w:numId w:val="12"/>
        </w:numPr>
        <w:kinsoku/>
        <w:wordWrap/>
        <w:overflowPunct/>
        <w:topLinePunct w:val="0"/>
        <w:autoSpaceDE/>
        <w:autoSpaceDN/>
        <w:bidi w:val="0"/>
        <w:adjustRightInd w:val="0"/>
        <w:snapToGrid w:val="0"/>
        <w:spacing w:line="300" w:lineRule="exact"/>
        <w:ind w:left="425" w:leftChars="0" w:hanging="425" w:firstLineChars="0"/>
        <w:rPr>
          <w:rFonts w:hint="eastAsia"/>
          <w:sz w:val="24"/>
          <w:szCs w:val="24"/>
          <w:lang w:val="en-US" w:eastAsia="zh-CN"/>
        </w:rPr>
      </w:pPr>
      <w:r>
        <w:rPr>
          <w:rFonts w:hint="eastAsia"/>
          <w:sz w:val="24"/>
          <w:szCs w:val="24"/>
          <w:lang w:val="en-US" w:eastAsia="zh-CN"/>
        </w:rPr>
        <w:t>如果可能传播疾病，所有的样品都应管理好，按照规定的程序处理样品和检测装置。</w:t>
      </w:r>
    </w:p>
    <w:p w14:paraId="7481EE41">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default"/>
          <w:sz w:val="24"/>
          <w:szCs w:val="24"/>
          <w:vertAlign w:val="baseline"/>
          <w:lang w:val="en-US" w:eastAsia="zh-CN"/>
        </w:rPr>
      </w:pPr>
      <w:bookmarkStart w:id="3" w:name="_Toc10928"/>
      <w:r>
        <w:rPr>
          <w:rFonts w:hint="eastAsia"/>
          <w:sz w:val="24"/>
          <w:szCs w:val="24"/>
          <w:lang w:val="en-US" w:eastAsia="zh-CN"/>
        </w:rPr>
        <w:t>试剂盒组成：</w:t>
      </w:r>
      <w:bookmarkEnd w:id="3"/>
    </w:p>
    <w:tbl>
      <w:tblPr>
        <w:tblStyle w:val="88"/>
        <w:tblW w:w="829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990"/>
        <w:gridCol w:w="1396"/>
        <w:gridCol w:w="1396"/>
        <w:gridCol w:w="2516"/>
      </w:tblGrid>
      <w:tr w14:paraId="31E1B1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B309D6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名称</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5A2E52C">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96孔配置</w:t>
            </w:r>
          </w:p>
        </w:tc>
        <w:tc>
          <w:tcPr>
            <w:tcW w:w="139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21BB8C3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48孔配置</w:t>
            </w:r>
          </w:p>
        </w:tc>
        <w:tc>
          <w:tcPr>
            <w:tcW w:w="2516" w:type="dxa"/>
            <w:tcBorders>
              <w:top w:val="single" w:color="auto" w:sz="4" w:space="0"/>
              <w:left w:val="single" w:color="auto" w:sz="4" w:space="0"/>
              <w:bottom w:val="single" w:color="auto" w:sz="4" w:space="0"/>
              <w:right w:val="single" w:color="auto" w:sz="4" w:space="0"/>
            </w:tcBorders>
            <w:shd w:val="clear" w:color="auto" w:fill="F19615" w:themeFill="accent2"/>
            <w:noWrap/>
            <w:vAlign w:val="center"/>
          </w:tcPr>
          <w:p w14:paraId="4526854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bCs/>
                <w:i w:val="0"/>
                <w:iCs w:val="0"/>
                <w:color w:val="FFFFFF"/>
                <w:sz w:val="21"/>
                <w:szCs w:val="21"/>
                <w:u w:val="none"/>
              </w:rPr>
            </w:pPr>
            <w:r>
              <w:rPr>
                <w:rFonts w:hint="eastAsia" w:ascii="宋体" w:hAnsi="宋体" w:eastAsia="宋体" w:cs="宋体"/>
                <w:b/>
                <w:bCs/>
                <w:i w:val="0"/>
                <w:iCs w:val="0"/>
                <w:color w:val="FFFFFF"/>
                <w:kern w:val="0"/>
                <w:sz w:val="21"/>
                <w:szCs w:val="21"/>
                <w:u w:val="none"/>
                <w:lang w:val="en-US" w:eastAsia="zh-CN" w:bidi="ar"/>
              </w:rPr>
              <w:t>开封后保存条件</w:t>
            </w:r>
          </w:p>
        </w:tc>
      </w:tr>
      <w:tr w14:paraId="015399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D1392F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预包被酶标板</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36B13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8孔×12</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F9E0B8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8孔×6</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0E2379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w:t>
            </w:r>
            <w:r>
              <w:rPr>
                <w:rStyle w:val="99"/>
                <w:b w:val="0"/>
                <w:i w:val="0"/>
                <w:color w:val="000000"/>
                <w:sz w:val="21"/>
                <w:szCs w:val="21"/>
                <w:lang w:val="en-US" w:eastAsia="zh-CN" w:bidi="ar"/>
              </w:rPr>
              <w:t>℃</w:t>
            </w:r>
          </w:p>
        </w:tc>
      </w:tr>
      <w:tr w14:paraId="03889D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5B19C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标准品</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3F15F1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2支</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2886EEC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1支</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2612E7BE">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-20℃，复溶后当天使用</w:t>
            </w:r>
          </w:p>
        </w:tc>
      </w:tr>
      <w:tr w14:paraId="729ABC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7E81A51">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通用稀释液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699295D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2×20ml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57476F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32000B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13C06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65E637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浓缩酶标记检测抗体（100×）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52F5CAF">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120μl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AD2CCA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60μl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11D402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6D5B7D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F3A6E8B">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洗涤液（20×）</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8CD5E4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03DEF5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1×10ml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5FB5E98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201E29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43927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底物（TMB）</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F55468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10ml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6B4767E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5ml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1E01286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-20℃，避光</w:t>
            </w:r>
          </w:p>
        </w:tc>
      </w:tr>
      <w:tr w14:paraId="45C8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84ECF2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终止液</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AD373B4">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6ml</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13BEF8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3ml</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043ACCAA">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2-8℃</w:t>
            </w:r>
          </w:p>
        </w:tc>
      </w:tr>
      <w:tr w14:paraId="0C1CB7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4"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7BE37D30">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封板膜</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F5290D">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0C719502">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4张</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7687A503">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r w14:paraId="7736F7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3" w:hRule="atLeast"/>
        </w:trPr>
        <w:tc>
          <w:tcPr>
            <w:tcW w:w="2990"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42A24518">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说明书</w:t>
            </w:r>
          </w:p>
        </w:tc>
        <w:tc>
          <w:tcPr>
            <w:tcW w:w="139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34AA45E5">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1396" w:type="dxa"/>
            <w:tcBorders>
              <w:top w:val="single" w:color="auto" w:sz="4" w:space="0"/>
              <w:left w:val="single" w:color="auto" w:sz="4" w:space="0"/>
              <w:bottom w:val="single" w:color="auto" w:sz="4" w:space="0"/>
              <w:right w:val="single" w:color="auto" w:sz="4" w:space="0"/>
            </w:tcBorders>
            <w:shd w:val="clear" w:color="auto" w:fill="FDF4E8" w:themeFill="accent2" w:themeFillTint="19"/>
            <w:noWrap/>
            <w:vAlign w:val="center"/>
          </w:tcPr>
          <w:p w14:paraId="5C6E7139">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1份</w:t>
            </w:r>
          </w:p>
        </w:tc>
        <w:tc>
          <w:tcPr>
            <w:tcW w:w="2516" w:type="dxa"/>
            <w:tcBorders>
              <w:top w:val="single" w:color="auto" w:sz="4" w:space="0"/>
              <w:left w:val="single" w:color="auto" w:sz="4" w:space="0"/>
              <w:bottom w:val="single" w:color="auto" w:sz="4" w:space="0"/>
              <w:right w:val="single" w:color="auto" w:sz="4" w:space="0"/>
            </w:tcBorders>
            <w:shd w:val="clear" w:color="auto" w:fill="FFFFFF"/>
            <w:noWrap/>
            <w:vAlign w:val="center"/>
          </w:tcPr>
          <w:p w14:paraId="4C440B67">
            <w:pPr>
              <w:keepNext w:val="0"/>
              <w:keepLines w:val="0"/>
              <w:pageBreakBefore w:val="0"/>
              <w:widowControl/>
              <w:suppressLineNumbers w:val="0"/>
              <w:kinsoku/>
              <w:wordWrap/>
              <w:overflowPunct/>
              <w:topLinePunct w:val="0"/>
              <w:autoSpaceDE/>
              <w:autoSpaceDN/>
              <w:bidi w:val="0"/>
              <w:adjustRightInd w:val="0"/>
              <w:snapToGrid w:val="0"/>
              <w:spacing w:line="240" w:lineRule="exact"/>
              <w:ind w:left="0" w:leftChars="0" w:firstLine="0" w:firstLineChars="0"/>
              <w:jc w:val="left"/>
              <w:textAlignment w:val="center"/>
              <w:rPr>
                <w:rFonts w:hint="eastAsia" w:ascii="宋体" w:hAnsi="宋体" w:eastAsia="宋体" w:cs="宋体"/>
                <w:b w:val="0"/>
                <w:i w:val="0"/>
                <w:iCs w:val="0"/>
                <w:color w:val="000000"/>
                <w:sz w:val="21"/>
                <w:szCs w:val="21"/>
                <w:u w:val="none"/>
              </w:rPr>
            </w:pPr>
            <w:r>
              <w:rPr>
                <w:rFonts w:hint="eastAsia" w:ascii="宋体" w:hAnsi="宋体" w:eastAsia="宋体" w:cs="宋体"/>
                <w:b w:val="0"/>
                <w:i w:val="0"/>
                <w:iCs w:val="0"/>
                <w:color w:val="000000"/>
                <w:kern w:val="0"/>
                <w:sz w:val="21"/>
                <w:szCs w:val="21"/>
                <w:u w:val="none"/>
                <w:lang w:val="en-US" w:eastAsia="zh-CN" w:bidi="ar"/>
              </w:rPr>
              <w:t>无</w:t>
            </w:r>
          </w:p>
        </w:tc>
      </w:tr>
    </w:tbl>
    <w:p w14:paraId="0AF6DA96">
      <w:pPr>
        <w:pStyle w:val="4"/>
        <w:keepNext w:val="0"/>
        <w:keepLines w:val="0"/>
        <w:pageBreakBefore w:val="0"/>
        <w:widowControl/>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4" w:name="_Toc10240"/>
      <w:r>
        <w:rPr>
          <w:rFonts w:hint="eastAsia"/>
          <w:sz w:val="24"/>
          <w:szCs w:val="24"/>
          <w:lang w:val="en-US" w:eastAsia="zh-CN"/>
        </w:rPr>
        <w:t>样本处理及要求：</w:t>
      </w:r>
      <w:bookmarkEnd w:id="4"/>
    </w:p>
    <w:p w14:paraId="295CC34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试剂盒检测范围不等同于样本中待测物的浓度范围，建议实验前通过相关文献预估样本中待测物的浓度并通过预实验确定样本的实际浓度。如果样品中待测物浓度过高或过低，请对样本做适当的稀释或浓缩。</w:t>
      </w:r>
    </w:p>
    <w:p w14:paraId="0F86A83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若所检样本不在说明说所列样本类型之中，建议做预实验验证其检测有效性。</w:t>
      </w:r>
    </w:p>
    <w:p w14:paraId="603CD975">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b w:val="0"/>
          <w:bCs w:val="0"/>
          <w:sz w:val="24"/>
          <w:szCs w:val="24"/>
          <w:lang w:val="en-US" w:eastAsia="zh-CN"/>
        </w:rPr>
        <w:t>血清：</w:t>
      </w:r>
      <w:r>
        <w:rPr>
          <w:rFonts w:hint="eastAsia"/>
          <w:sz w:val="24"/>
          <w:szCs w:val="24"/>
          <w:lang w:val="en-US" w:eastAsia="zh-CN"/>
        </w:rPr>
        <w:t>将收集于血清分离管的全血样本在室温放置2小时或2-8℃过夜，然后1000×g离心20分钟，取上清即可，或将上清置于-20℃或-80℃保存，但应避免反复冻融。</w:t>
      </w:r>
    </w:p>
    <w:p w14:paraId="2C0D0D6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血浆：用EDTA或肝素作为抗凝剂采集样本，并将样本在采集后的30分钟内于2-8℃1000×g离心15分钟，取上清检测，或将上清置于-20℃或-80℃保存，但应避免反复冻融。</w:t>
      </w:r>
    </w:p>
    <w:p w14:paraId="02919734">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组织匀浆：用预冷的PBS（0.01M，ph=7.4）冲洗组织，去除残留血液（匀浆中裂解的红细胞会影响检测结果），称重后将组织剪碎。将剪碎的组织与对应体积的PBS（一般按照1：9的重量体积比，比如1g的组织样品对应9ml的PBS，具体体积可根据实验需要适当调整，并做好记录。推荐在PBS中加入蛋白酶抑制剂）加入玻璃匀浆器中，于冰上充分研磨或匀浆机研磨。为了进一步裂解组织细胞，可以对匀浆液进行超声破碎，或者反复冻融。最后将匀浆液于5000×g离心5-10分钟，取上清检测。</w:t>
      </w:r>
    </w:p>
    <w:p w14:paraId="02C74423">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细胞培养物上清：请1000×g离心20分钟，取上清即可检测，或将上清置于-20℃或-80℃保存，但应避免反复冻融。</w:t>
      </w:r>
    </w:p>
    <w:p w14:paraId="129532D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细胞裂解液：贴壁细胞用预冷PBS轻轻清洗，然后用胰蛋白酶消化，1000×g离心5分钟后收集细胞；悬浮细胞可直接离心收集。收集的细胞用预冷PBS清洗3次，每1×10^6个细胞中加入150-200μlPBS重选（推荐在PBS中加入蛋白酶抑制剂；若含量很低可适当减少PBS体积）并通过反复冻融或超声使细胞破碎。将提取液于2-8℃，1500×g离心10分钟，取上清检测。</w:t>
      </w:r>
    </w:p>
    <w:p w14:paraId="130F8BAF">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其他生物样本：1000×g离心20分钟，取上清检测。</w:t>
      </w:r>
    </w:p>
    <w:p w14:paraId="2EA83BE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样品外观：样品应清澈透明，悬浮物应离心除去。</w:t>
      </w:r>
    </w:p>
    <w:p w14:paraId="3182AFC0">
      <w:pPr>
        <w:keepNext w:val="0"/>
        <w:keepLines w:val="0"/>
        <w:pageBreakBefore w:val="0"/>
        <w:numPr>
          <w:ilvl w:val="0"/>
          <w:numId w:val="13"/>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样品保存：样本收集后若在1周内进行检测可保存于4℃，若不能即使检测，请按一次使用量分装，冻存于-20℃（一个月内检测），或-80℃（6个月内检测），避免反复冻融，样本溶血后会影响最后检测结果，因此溶血样本不宜进行此项检测。</w:t>
      </w:r>
    </w:p>
    <w:p w14:paraId="7FECD216">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5" w:name="_Toc6213"/>
      <w:r>
        <w:rPr>
          <w:rFonts w:hint="eastAsia"/>
          <w:sz w:val="24"/>
          <w:szCs w:val="24"/>
          <w:lang w:val="en-US" w:eastAsia="zh-CN"/>
        </w:rPr>
        <w:t>实验所需自备实验器材：</w:t>
      </w:r>
      <w:bookmarkEnd w:id="5"/>
    </w:p>
    <w:p w14:paraId="787023FA">
      <w:pPr>
        <w:keepNext w:val="0"/>
        <w:keepLines w:val="0"/>
        <w:pageBreakBefore w:val="0"/>
        <w:numPr>
          <w:ilvl w:val="0"/>
          <w:numId w:val="14"/>
        </w:numPr>
        <w:tabs>
          <w:tab w:val="left" w:pos="262"/>
        </w:tabs>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酶标仪（450nm）</w:t>
      </w:r>
    </w:p>
    <w:p w14:paraId="777F0F4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高精度移液器及吸头：0.5-10μl、5-50μl、20-200μl、200-1000μl</w:t>
      </w:r>
    </w:p>
    <w:p w14:paraId="3AF878C4">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37℃恒温箱</w:t>
      </w:r>
    </w:p>
    <w:p w14:paraId="655047CA">
      <w:pPr>
        <w:keepNext w:val="0"/>
        <w:keepLines w:val="0"/>
        <w:pageBreakBefore w:val="0"/>
        <w:numPr>
          <w:ilvl w:val="0"/>
          <w:numId w:val="14"/>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蒸馏水或去离子水</w:t>
      </w:r>
    </w:p>
    <w:p w14:paraId="3B4E91E8">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6" w:name="_Toc4932"/>
      <w:r>
        <w:rPr>
          <w:rFonts w:hint="eastAsia"/>
          <w:sz w:val="24"/>
          <w:szCs w:val="24"/>
          <w:lang w:val="en-US" w:eastAsia="zh-CN"/>
        </w:rPr>
        <w:t>检测前准备工作：</w:t>
      </w:r>
      <w:bookmarkEnd w:id="6"/>
    </w:p>
    <w:p w14:paraId="2C5A3095">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请提前10分钟从冰箱中取出试剂盒，平衡至室温。</w:t>
      </w:r>
    </w:p>
    <w:p w14:paraId="245A36E0">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标准品梯度工作液配制：加入1ml通用稀释液至冻干标准品中，静置15分钟待其完全溶解后轻轻混匀（浓度为1000pg/ml），然后按照以下浓度：1000pg/ml、500pg/ml、250pg/ml、125pg/ml、62.5pg/ml、31.25pg/ml、15.625pg/ml、0进行稀释。稀释方法：取7支EP管，每管加入500μl通用稀释液，1000pg/ml的标准品工作液中吸取500μl到第一支EP管中混匀配成1000pg/ml的标准品工作液，按此步骤往后依次吸取混匀。</w:t>
      </w:r>
    </w:p>
    <w:p w14:paraId="07D331F2">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HRP标记的检测抗体工作液配制：使用前15分钟将浓缩生物素化抗体于1000×g离心1分钟，以通用稀释液将100×浓缩生物素化抗体稀释成1×工作浓度，现配现用。</w:t>
      </w:r>
    </w:p>
    <w:p w14:paraId="67E29694">
      <w:pPr>
        <w:keepNext w:val="0"/>
        <w:keepLines w:val="0"/>
        <w:pageBreakBefore w:val="0"/>
        <w:numPr>
          <w:ilvl w:val="0"/>
          <w:numId w:val="15"/>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1×洗涤液配制：取10ml20×洗涤液到190ml蒸馏水中（从冰箱中取出的浓缩洗涤液可能有结晶，属于正常现象，可放置室温，待结晶完全溶解后再配制）。</w:t>
      </w:r>
    </w:p>
    <w:p w14:paraId="4BEB6195">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7" w:name="_Toc29074"/>
      <w:r>
        <w:rPr>
          <w:rFonts w:hint="eastAsia"/>
          <w:sz w:val="24"/>
          <w:szCs w:val="24"/>
          <w:lang w:val="en-US" w:eastAsia="zh-CN"/>
        </w:rPr>
        <w:t>操作步骤：</w:t>
      </w:r>
      <w:bookmarkEnd w:id="7"/>
    </w:p>
    <w:p w14:paraId="6BF1CF55">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酶标条从冰箱取出后平衡至室温，取出实验所需，剩余用自封袋密封放回4℃。</w:t>
      </w:r>
    </w:p>
    <w:p w14:paraId="3998E493">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加样：分别将样品或不同浓度标准品按照100μl每孔加入相应孔中，空白孔加入100μl通用稀释液。盖上封板膜后37℃温育60分钟。（最好将待测样本用通用稀释液最低稀释1倍后再加入酶标板内检测，减少基质效应对测试结果的影响，最后计算样本浓度时再乘以相应的稀释倍数，建议所有的待测样本和标准品在检测中设置复孔）。</w:t>
      </w:r>
    </w:p>
    <w:p w14:paraId="6811D9EC">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温育完成后，弃去液体，不用洗涤。每孔直接加入HRP标记的检测抗体工作液100μl，盖上封板膜后37℃温育40分钟。</w:t>
      </w:r>
    </w:p>
    <w:p w14:paraId="7CE9C070">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洗板：温育完成后，弃去液体，每孔加入200μl1×洗涤液，静置1分钟，弃去洗涤液，并在吸水纸上拍干，重复洗涤5次。也可用洗板机代替洗涤过程。</w:t>
      </w:r>
    </w:p>
    <w:p w14:paraId="07C9867E">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eastAsia"/>
          <w:sz w:val="24"/>
          <w:szCs w:val="24"/>
          <w:lang w:val="en-US" w:eastAsia="zh-CN"/>
        </w:rPr>
      </w:pPr>
      <w:r>
        <w:rPr>
          <w:rFonts w:hint="eastAsia"/>
          <w:sz w:val="24"/>
          <w:szCs w:val="24"/>
          <w:lang w:val="en-US" w:eastAsia="zh-CN"/>
        </w:rPr>
        <w:t>底物反应：每孔加入底物（TMB）90μl，盖上封板膜，室温孵育15分钟。</w:t>
      </w:r>
    </w:p>
    <w:p w14:paraId="0516C6D8">
      <w:pPr>
        <w:keepNext w:val="0"/>
        <w:keepLines w:val="0"/>
        <w:pageBreakBefore w:val="0"/>
        <w:numPr>
          <w:ilvl w:val="0"/>
          <w:numId w:val="16"/>
        </w:numPr>
        <w:kinsoku/>
        <w:wordWrap/>
        <w:overflowPunct/>
        <w:topLinePunct w:val="0"/>
        <w:autoSpaceDE/>
        <w:autoSpaceDN/>
        <w:bidi w:val="0"/>
        <w:adjustRightInd w:val="0"/>
        <w:snapToGrid w:val="0"/>
        <w:spacing w:line="300" w:lineRule="exact"/>
        <w:ind w:left="0" w:leftChars="0" w:firstLine="400" w:firstLineChars="0"/>
        <w:rPr>
          <w:rFonts w:hint="default"/>
          <w:sz w:val="24"/>
          <w:szCs w:val="24"/>
          <w:lang w:val="en-US" w:eastAsia="zh-CN"/>
        </w:rPr>
      </w:pPr>
      <w:r>
        <w:rPr>
          <w:rFonts w:hint="eastAsia"/>
          <w:sz w:val="24"/>
          <w:szCs w:val="24"/>
          <w:lang w:val="en-US" w:eastAsia="zh-CN"/>
        </w:rPr>
        <w:t>终止：每孔加入终止液50μl，立即在450nm波长处测定各孔的OD值。加入终止液后时间过长会影响最终读数。</w:t>
      </w:r>
    </w:p>
    <w:p w14:paraId="6BEB620D">
      <w:pPr>
        <w:pStyle w:val="4"/>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hint="eastAsia"/>
          <w:sz w:val="24"/>
          <w:szCs w:val="24"/>
          <w:lang w:val="en-US" w:eastAsia="zh-CN"/>
        </w:rPr>
      </w:pPr>
      <w:bookmarkStart w:id="8" w:name="_Toc4284"/>
      <w:r>
        <w:rPr>
          <w:rFonts w:hint="eastAsia"/>
          <w:sz w:val="24"/>
          <w:szCs w:val="24"/>
          <w:lang w:val="en-US" w:eastAsia="zh-CN"/>
        </w:rPr>
        <w:t>实验结果计算：</w:t>
      </w:r>
      <w:bookmarkEnd w:id="8"/>
    </w:p>
    <w:p w14:paraId="2C9D65FE">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计算样品和标准品复孔的平均OD值减去空白孔的OD值作为校正值。在双对数坐标纸上，以浓度为横坐标，OD值为纵坐标绘制标准曲线。</w:t>
      </w:r>
    </w:p>
    <w:p w14:paraId="352DC39C">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t>若样品的OD值高于标准曲线的上限，应适当稀释后重测。</w:t>
      </w:r>
    </w:p>
    <w:p w14:paraId="6C4CCFD4">
      <w:pPr>
        <w:keepNext w:val="0"/>
        <w:keepLines w:val="0"/>
        <w:pageBreakBefore w:val="0"/>
        <w:kinsoku/>
        <w:wordWrap/>
        <w:overflowPunct/>
        <w:topLinePunct w:val="0"/>
        <w:autoSpaceDE/>
        <w:autoSpaceDN/>
        <w:bidi w:val="0"/>
        <w:adjustRightInd w:val="0"/>
        <w:snapToGrid w:val="0"/>
        <w:spacing w:line="300" w:lineRule="exact"/>
        <w:rPr>
          <w:rFonts w:hint="eastAsia"/>
          <w:sz w:val="24"/>
          <w:szCs w:val="24"/>
          <w:lang w:val="en-US" w:eastAsia="zh-CN"/>
        </w:rPr>
      </w:pPr>
      <w:r>
        <w:rPr>
          <w:rFonts w:hint="eastAsia"/>
          <w:sz w:val="24"/>
          <w:szCs w:val="24"/>
          <w:lang w:val="en-US" w:eastAsia="zh-CN"/>
        </w:rPr>
        <w:br w:type="page"/>
      </w:r>
    </w:p>
    <w:p w14:paraId="3C0B4812">
      <w:pPr>
        <w:keepNext w:val="0"/>
        <w:keepLines w:val="0"/>
        <w:pageBreakBefore w:val="0"/>
        <w:kinsoku/>
        <w:wordWrap/>
        <w:overflowPunct/>
        <w:topLinePunct w:val="0"/>
        <w:autoSpaceDE/>
        <w:autoSpaceDN/>
        <w:bidi w:val="0"/>
        <w:adjustRightInd w:val="0"/>
        <w:snapToGrid w:val="0"/>
        <w:spacing w:line="300" w:lineRule="exact"/>
        <w:ind w:left="0" w:leftChars="0" w:firstLine="0" w:firstLineChars="0"/>
        <w:rPr>
          <w:rFonts w:ascii="宋体" w:hAnsi="宋体" w:eastAsia="宋体" w:cs="宋体"/>
          <w:sz w:val="24"/>
          <w:szCs w:val="24"/>
        </w:rPr>
      </w:pPr>
      <w:r>
        <w:rPr>
          <w:sz w:val="24"/>
          <w:szCs w:val="24"/>
        </w:rPr>
        <w:drawing>
          <wp:inline distT="0" distB="0" distL="114300" distR="114300">
            <wp:extent cx="4898390" cy="3343910"/>
            <wp:effectExtent l="0" t="0" r="16510" b="8890"/>
            <wp:docPr id="3" name="图片_2"/>
            <wp:cNvGraphicFramePr/>
            <a:graphic xmlns:a="http://schemas.openxmlformats.org/drawingml/2006/main">
              <a:graphicData uri="http://schemas.openxmlformats.org/drawingml/2006/picture">
                <pic:pic xmlns:pic="http://schemas.openxmlformats.org/drawingml/2006/picture">
                  <pic:nvPicPr>
                    <pic:cNvPr id="3" name="图片_2"/>
                    <pic:cNvPicPr/>
                  </pic:nvPicPr>
                  <pic:blipFill>
                    <a:blip r:embed="rId8"/>
                    <a:stretch>
                      <a:fillRect/>
                    </a:stretch>
                  </pic:blipFill>
                  <pic:spPr>
                    <a:xfrm>
                      <a:off x="0" y="0"/>
                      <a:ext cx="4898390" cy="3343910"/>
                    </a:xfrm>
                    <a:prstGeom prst="rect">
                      <a:avLst/>
                    </a:prstGeom>
                    <a:noFill/>
                    <a:ln w="9525">
                      <a:noFill/>
                    </a:ln>
                  </pic:spPr>
                </pic:pic>
              </a:graphicData>
            </a:graphic>
          </wp:inline>
        </w:drawing>
      </w:r>
    </w:p>
    <w:p w14:paraId="5F191806">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ascii="宋体" w:hAnsi="宋体" w:eastAsia="宋体" w:cs="宋体"/>
          <w:sz w:val="24"/>
          <w:szCs w:val="24"/>
        </w:rPr>
      </w:pPr>
      <w:r>
        <w:rPr>
          <w:rFonts w:hint="eastAsia" w:ascii="宋体" w:hAnsi="宋体" w:eastAsia="宋体" w:cs="宋体"/>
          <w:sz w:val="24"/>
          <w:szCs w:val="24"/>
          <w:lang w:val="en-US" w:eastAsia="zh-CN"/>
        </w:rPr>
        <w:t xml:space="preserve">             </w:t>
      </w:r>
    </w:p>
    <w:p w14:paraId="3D72C768">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r>
        <w:rPr>
          <w:rFonts w:hint="eastAsia" w:ascii="微软雅黑" w:hAnsi="微软雅黑" w:eastAsia="微软雅黑" w:cs="微软雅黑"/>
          <w:i w:val="0"/>
          <w:iCs w:val="0"/>
          <w:caps w:val="0"/>
          <w:color w:val="333333"/>
          <w:spacing w:val="0"/>
          <w:sz w:val="24"/>
          <w:szCs w:val="24"/>
          <w:vertAlign w:val="baseline"/>
        </w:rPr>
        <w:t>注意：本图仅供参考，应以同次试验标准品所绘标准曲线计算标本含量。</w:t>
      </w:r>
    </w:p>
    <w:p w14:paraId="5DE4BB3E">
      <w:pPr>
        <w:pStyle w:val="8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firstLine="0" w:firstLineChars="0"/>
        <w:textAlignment w:val="baseline"/>
        <w:rPr>
          <w:rFonts w:hint="eastAsia" w:ascii="微软雅黑" w:hAnsi="微软雅黑" w:eastAsia="微软雅黑" w:cs="微软雅黑"/>
          <w:i w:val="0"/>
          <w:iCs w:val="0"/>
          <w:caps w:val="0"/>
          <w:color w:val="333333"/>
          <w:spacing w:val="0"/>
          <w:sz w:val="24"/>
          <w:szCs w:val="24"/>
          <w:vertAlign w:val="baseline"/>
        </w:rPr>
      </w:pPr>
    </w:p>
    <w:p w14:paraId="6D8951BD">
      <w:pPr>
        <w:pStyle w:val="4"/>
        <w:bidi w:val="0"/>
        <w:ind w:left="0" w:leftChars="0" w:firstLine="0" w:firstLineChars="0"/>
        <w:rPr>
          <w:rFonts w:hint="eastAsia"/>
          <w:lang w:val="en-US" w:eastAsia="zh-CN"/>
        </w:rPr>
      </w:pPr>
      <w:bookmarkStart w:id="9" w:name="_Toc19760"/>
      <w:r>
        <w:rPr>
          <w:rFonts w:hint="eastAsia"/>
          <w:lang w:val="en-US" w:eastAsia="zh-CN"/>
        </w:rPr>
        <w:t>试剂盒性能：</w:t>
      </w:r>
      <w:bookmarkEnd w:id="9"/>
    </w:p>
    <w:p w14:paraId="142C2EE9">
      <w:pPr>
        <w:numPr>
          <w:ilvl w:val="0"/>
          <w:numId w:val="17"/>
        </w:numPr>
        <w:ind w:left="0" w:leftChars="0" w:firstLine="0" w:firstLineChars="0"/>
        <w:rPr>
          <w:rFonts w:hint="eastAsia"/>
          <w:lang w:val="en-US" w:eastAsia="zh-CN"/>
        </w:rPr>
      </w:pPr>
      <w:r>
        <w:rPr>
          <w:rFonts w:hint="eastAsia"/>
          <w:lang w:val="en-US" w:eastAsia="zh-CN"/>
        </w:rPr>
        <w:t>重复性：板内变异系数小于5%，板间变异系数小于5%</w:t>
      </w:r>
    </w:p>
    <w:p w14:paraId="1366C0F3">
      <w:pPr>
        <w:numPr>
          <w:ilvl w:val="0"/>
          <w:numId w:val="17"/>
        </w:numPr>
        <w:ind w:left="0" w:leftChars="0" w:firstLine="0" w:firstLineChars="0"/>
        <w:rPr>
          <w:rFonts w:hint="eastAsia"/>
          <w:lang w:val="en-US" w:eastAsia="zh-CN"/>
        </w:rPr>
      </w:pPr>
      <w:r>
        <w:rPr>
          <w:rFonts w:hint="eastAsia"/>
          <w:lang w:val="en-US" w:eastAsia="zh-CN"/>
        </w:rPr>
        <w:t>回收率：在选取的健康人血清、血浆和细胞培养上清中加入3个不同浓度水平的人PD-L1蛋白，计算回收率。</w:t>
      </w:r>
    </w:p>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991"/>
        <w:gridCol w:w="2556"/>
        <w:gridCol w:w="2132"/>
      </w:tblGrid>
      <w:tr w14:paraId="58FB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4E4A2A4">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样本类型</w:t>
            </w:r>
          </w:p>
        </w:tc>
        <w:tc>
          <w:tcPr>
            <w:tcW w:w="2556" w:type="dxa"/>
            <w:vAlign w:val="center"/>
          </w:tcPr>
          <w:p w14:paraId="03D1CA21">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范围（%）</w:t>
            </w:r>
          </w:p>
        </w:tc>
        <w:tc>
          <w:tcPr>
            <w:tcW w:w="2132" w:type="dxa"/>
            <w:vAlign w:val="center"/>
          </w:tcPr>
          <w:p w14:paraId="7EAA3C68">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vertAlign w:val="baseline"/>
                <w:lang w:val="en-US" w:eastAsia="zh-CN"/>
              </w:rPr>
            </w:pPr>
            <w:r>
              <w:rPr>
                <w:rFonts w:hint="eastAsia"/>
                <w:vertAlign w:val="baseline"/>
                <w:lang w:val="en-US" w:eastAsia="zh-CN"/>
              </w:rPr>
              <w:t>平均回收率</w:t>
            </w:r>
          </w:p>
        </w:tc>
      </w:tr>
      <w:tr w14:paraId="0BE711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605B3741">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Serum (n=5)</w:t>
            </w:r>
          </w:p>
        </w:tc>
        <w:tc>
          <w:tcPr>
            <w:tcW w:w="2556" w:type="dxa"/>
            <w:vAlign w:val="center"/>
          </w:tcPr>
          <w:p w14:paraId="5ADCC568">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97</w:t>
            </w:r>
          </w:p>
        </w:tc>
        <w:tc>
          <w:tcPr>
            <w:tcW w:w="2132" w:type="dxa"/>
            <w:vAlign w:val="center"/>
          </w:tcPr>
          <w:p w14:paraId="4D35B3E4">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93-98</w:t>
            </w:r>
          </w:p>
        </w:tc>
      </w:tr>
      <w:tr w14:paraId="064BF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2991" w:type="dxa"/>
            <w:vAlign w:val="center"/>
          </w:tcPr>
          <w:p w14:paraId="2D90364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EDTA plasma (n=4)</w:t>
            </w:r>
          </w:p>
        </w:tc>
        <w:tc>
          <w:tcPr>
            <w:tcW w:w="2556" w:type="dxa"/>
            <w:vAlign w:val="center"/>
          </w:tcPr>
          <w:p w14:paraId="13178C2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112</w:t>
            </w:r>
          </w:p>
        </w:tc>
        <w:tc>
          <w:tcPr>
            <w:tcW w:w="2132" w:type="dxa"/>
            <w:vAlign w:val="center"/>
          </w:tcPr>
          <w:p w14:paraId="7ED55E6A">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93-110</w:t>
            </w:r>
          </w:p>
        </w:tc>
      </w:tr>
      <w:tr w14:paraId="5E6BE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991" w:type="dxa"/>
            <w:vAlign w:val="center"/>
          </w:tcPr>
          <w:p w14:paraId="40B3BCB3">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细胞培养上清（n=10）</w:t>
            </w:r>
          </w:p>
        </w:tc>
        <w:tc>
          <w:tcPr>
            <w:tcW w:w="2556" w:type="dxa"/>
            <w:vAlign w:val="center"/>
          </w:tcPr>
          <w:p w14:paraId="779CD79D">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94-105</w:t>
            </w:r>
          </w:p>
        </w:tc>
        <w:tc>
          <w:tcPr>
            <w:tcW w:w="2132" w:type="dxa"/>
            <w:vAlign w:val="center"/>
          </w:tcPr>
          <w:p w14:paraId="1C641C6C">
            <w:pPr>
              <w:keepNext w:val="0"/>
              <w:keepLines w:val="0"/>
              <w:widowControl/>
              <w:suppressLineNumbers w:val="0"/>
              <w:spacing w:before="0" w:beforeAutospacing="0" w:after="0" w:afterAutospacing="0"/>
              <w:ind w:left="0" w:leftChars="0" w:right="0" w:rightChars="0" w:firstLine="420" w:firstLineChars="200"/>
              <w:jc w:val="left"/>
              <w:rPr>
                <w:rFonts w:hint="default" w:ascii="微软雅黑" w:hAnsi="微软雅黑" w:eastAsia="微软雅黑" w:cs="微软雅黑"/>
                <w:i w:val="0"/>
                <w:iCs w:val="0"/>
                <w:caps w:val="0"/>
                <w:spacing w:val="0"/>
                <w:kern w:val="0"/>
                <w:sz w:val="21"/>
                <w:szCs w:val="21"/>
                <w:lang w:val="en-US" w:eastAsia="zh-CN" w:bidi="ar"/>
              </w:rPr>
            </w:pPr>
            <w:r>
              <w:rPr>
                <w:rFonts w:hint="eastAsia" w:ascii="微软雅黑" w:hAnsi="微软雅黑" w:eastAsia="微软雅黑" w:cs="微软雅黑"/>
                <w:i w:val="0"/>
                <w:iCs w:val="0"/>
                <w:caps w:val="0"/>
                <w:spacing w:val="0"/>
                <w:kern w:val="0"/>
                <w:sz w:val="21"/>
                <w:szCs w:val="21"/>
                <w:lang w:val="en-US" w:eastAsia="zh-CN" w:bidi="ar"/>
              </w:rPr>
              <w:t>103</w:t>
            </w:r>
            <w:bookmarkStart w:id="10" w:name="_GoBack"/>
            <w:bookmarkEnd w:id="10"/>
          </w:p>
        </w:tc>
      </w:tr>
    </w:tbl>
    <w:p w14:paraId="5F96D672">
      <w:pPr>
        <w:keepNext w:val="0"/>
        <w:keepLines w:val="0"/>
        <w:pageBreakBefore w:val="0"/>
        <w:widowControl w:val="0"/>
        <w:kinsoku/>
        <w:wordWrap/>
        <w:overflowPunct/>
        <w:topLinePunct w:val="0"/>
        <w:autoSpaceDE/>
        <w:autoSpaceDN/>
        <w:bidi w:val="0"/>
        <w:adjustRightInd w:val="0"/>
        <w:snapToGrid w:val="0"/>
        <w:spacing w:line="240" w:lineRule="exact"/>
        <w:ind w:left="0" w:leftChars="0" w:firstLine="0" w:firstLineChars="0"/>
        <w:textAlignment w:val="auto"/>
        <w:rPr>
          <w:rFonts w:hint="default"/>
          <w:b/>
          <w:bCs/>
          <w:lang w:val="en-US" w:eastAsia="zh-CN"/>
        </w:rPr>
      </w:pPr>
    </w:p>
    <w:sectPr>
      <w:headerReference r:id="rId5" w:type="default"/>
      <w:footerReference r:id="rId6" w:type="default"/>
      <w:pgSz w:w="11906" w:h="16838"/>
      <w:pgMar w:top="1984" w:right="1800" w:bottom="1440" w:left="1800" w:header="851" w:footer="43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B2F2956C-897D-42B2-8140-A177B9E02C1E}"/>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汉仪仿宋简">
    <w:panose1 w:val="02010600000101010101"/>
    <w:charset w:val="80"/>
    <w:family w:val="auto"/>
    <w:pitch w:val="default"/>
    <w:sig w:usb0="800002BF" w:usb1="184F6CF8" w:usb2="00000012" w:usb3="00000000" w:csb0="00020001" w:csb1="00000000"/>
    <w:embedRegular r:id="rId2" w:fontKey="{13FAEC73-BCBB-4AC4-A632-3C9B4CCF77B7}"/>
  </w:font>
  <w:font w:name="汉仪中宋简">
    <w:panose1 w:val="02010600000101010101"/>
    <w:charset w:val="80"/>
    <w:family w:val="auto"/>
    <w:pitch w:val="default"/>
    <w:sig w:usb0="800002BF" w:usb1="184F6CF8" w:usb2="00000012" w:usb3="00000000" w:csb0="00020001" w:csb1="00000000"/>
  </w:font>
  <w:font w:name="Microsoft YaHei UI">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embedRegular r:id="rId3" w:fontKey="{FE6C8A77-AFE5-4B47-8099-9659144922B7}"/>
  </w:font>
  <w:font w:name="微软雅黑">
    <w:panose1 w:val="020B0503020204020204"/>
    <w:charset w:val="86"/>
    <w:family w:val="auto"/>
    <w:pitch w:val="default"/>
    <w:sig w:usb0="80000287" w:usb1="2ACF3C50" w:usb2="00000016" w:usb3="00000000" w:csb0="0004001F" w:csb1="00000000"/>
    <w:embedRegular r:id="rId4" w:fontKey="{2EEB8B49-53E1-4A3C-9151-A6E79E919353}"/>
  </w:font>
  <w:font w:name="方正公文小标宋">
    <w:panose1 w:val="02000500000000000000"/>
    <w:charset w:val="86"/>
    <w:family w:val="auto"/>
    <w:pitch w:val="default"/>
    <w:sig w:usb0="A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8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79FFB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1" w:type="dxa"/>
          <w:tcBorders>
            <w:top w:val="nil"/>
            <w:left w:val="nil"/>
            <w:bottom w:val="nil"/>
            <w:right w:val="nil"/>
          </w:tcBorders>
          <w:vAlign w:val="bottom"/>
        </w:tcPr>
        <w:p w14:paraId="3E1E8006">
          <w:pPr>
            <w:pStyle w:val="56"/>
            <w:jc w:val="both"/>
            <w:rPr>
              <w:rFonts w:hint="default" w:eastAsia="宋体"/>
              <w:sz w:val="18"/>
              <w:szCs w:val="24"/>
              <w:vertAlign w:val="baseline"/>
              <w:lang w:val="en-US" w:eastAsia="zh-CN"/>
            </w:rPr>
          </w:pPr>
          <w:r>
            <w:rPr>
              <w:sz w:val="18"/>
            </w:rPr>
            <mc:AlternateContent>
              <mc:Choice Requires="wps">
                <w:drawing>
                  <wp:anchor distT="0" distB="0" distL="114300" distR="114300" simplePos="0" relativeHeight="251661312" behindDoc="1" locked="0" layoutInCell="1" allowOverlap="1">
                    <wp:simplePos x="0" y="0"/>
                    <wp:positionH relativeFrom="page">
                      <wp:posOffset>2211705</wp:posOffset>
                    </wp:positionH>
                    <wp:positionV relativeFrom="page">
                      <wp:posOffset>280035</wp:posOffset>
                    </wp:positionV>
                    <wp:extent cx="1828800" cy="1828800"/>
                    <wp:effectExtent l="0" t="0" r="0" b="0"/>
                    <wp:wrapNone/>
                    <wp:docPr id="7" name="文本框 7"/>
                    <wp:cNvGraphicFramePr>
                      <a:extLst xmlns:a="http://schemas.openxmlformats.org/drawingml/2006/main">
                        <a:ext uri="{7FBC4E63-A832-4D11-8238-D91031DB1400}">
                          <s:tag xmlns="http://www.wps.cn/officeDocument/2013/wpsCustomData" xmlns:s="http://www.wps.cn/officeDocument/2013/wpsCustomData">
                            <s:item s:name="docerheaderfootertag" s:val="pagenumfooter"/>
                          </s:tag>
                        </a:ext>
                      </a:extLst>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left:174.15pt;margin-top:22.05pt;height:144pt;width:144pt;mso-position-horizontal-relative:page;mso-position-vertical-relative:page;mso-wrap-style:none;z-index:-251655168;mso-width-relative:page;mso-height-relative:page;" filled="f" stroked="f" coordsize="21600,21600" o:gfxdata="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JD/ir1gAAAAoBAAAPAAAAAAAAAAEAIAAAACIAAABkcnMvZG93bnJldi54bWxQSwECFAAU&#10;AAAACACHTuJAnroL+ywCAABVBAAADgAAAAAAAAABACAAAAAlAQAAZHJzL2Uyb0RvYy54bWxQSwUG&#10;AAAAAAYABgBZAQAAwwUAAAAA&#10;">
                    <v:fill on="f" focussize="0,0"/>
                    <v:stroke on="f" weight="0.5pt"/>
                    <v:imagedata o:title=""/>
                    <o:lock v:ext="edit" aspectratio="f"/>
                    <v:textbox inset="0mm,0mm,0mm,0mm" style="mso-fit-shape-to-text:t;">
                      <w:txbxContent>
                        <w:p w14:paraId="5D57B14B">
                          <w:pPr>
                            <w:pStyle w:val="56"/>
                            <w:rPr>
                              <w:rStyle w:val="93"/>
                            </w:rPr>
                          </w:pPr>
                          <w:r>
                            <w:rPr>
                              <w:rStyle w:val="93"/>
                            </w:rPr>
                            <w:t xml:space="preserve">第 </w:t>
                          </w:r>
                          <w:r>
                            <w:rPr>
                              <w:rStyle w:val="93"/>
                            </w:rPr>
                            <w:fldChar w:fldCharType="begin"/>
                          </w:r>
                          <w:r>
                            <w:rPr>
                              <w:rStyle w:val="93"/>
                            </w:rPr>
                            <w:instrText xml:space="preserve"> PAGE  \* MERGEFORMAT </w:instrText>
                          </w:r>
                          <w:r>
                            <w:rPr>
                              <w:rStyle w:val="93"/>
                            </w:rPr>
                            <w:fldChar w:fldCharType="separate"/>
                          </w:r>
                          <w:r>
                            <w:rPr>
                              <w:rStyle w:val="93"/>
                            </w:rPr>
                            <w:t>1</w:t>
                          </w:r>
                          <w:r>
                            <w:rPr>
                              <w:rStyle w:val="93"/>
                            </w:rPr>
                            <w:fldChar w:fldCharType="end"/>
                          </w:r>
                          <w:r>
                            <w:rPr>
                              <w:rStyle w:val="93"/>
                            </w:rPr>
                            <w:t xml:space="preserve"> 页 共 </w:t>
                          </w:r>
                          <w:r>
                            <w:rPr>
                              <w:rStyle w:val="93"/>
                            </w:rPr>
                            <w:fldChar w:fldCharType="begin"/>
                          </w:r>
                          <w:r>
                            <w:rPr>
                              <w:rStyle w:val="93"/>
                            </w:rPr>
                            <w:instrText xml:space="preserve"> NUMPAGES  \* MERGEFORMAT </w:instrText>
                          </w:r>
                          <w:r>
                            <w:rPr>
                              <w:rStyle w:val="93"/>
                            </w:rPr>
                            <w:fldChar w:fldCharType="separate"/>
                          </w:r>
                          <w:r>
                            <w:rPr>
                              <w:rStyle w:val="93"/>
                            </w:rPr>
                            <w:t>5</w:t>
                          </w:r>
                          <w:r>
                            <w:rPr>
                              <w:rStyle w:val="93"/>
                            </w:rPr>
                            <w:fldChar w:fldCharType="end"/>
                          </w:r>
                          <w:r>
                            <w:rPr>
                              <w:rStyle w:val="93"/>
                            </w:rPr>
                            <w:t xml:space="preserve"> 页</w:t>
                          </w:r>
                        </w:p>
                      </w:txbxContent>
                    </v:textbox>
                  </v:shape>
                </w:pict>
              </mc:Fallback>
            </mc:AlternateContent>
          </w:r>
          <w:r>
            <w:rPr>
              <w:rFonts w:hint="eastAsia" w:eastAsia="宋体"/>
              <w:sz w:val="18"/>
              <w:szCs w:val="24"/>
              <w:vertAlign w:val="baseline"/>
              <w:lang w:val="en-US" w:eastAsia="zh-CN"/>
            </w:rPr>
            <w:t>咨询电话：</w:t>
          </w:r>
          <w:r>
            <w:rPr>
              <w:rFonts w:hint="eastAsia" w:ascii="宋体" w:hAnsi="宋体" w:eastAsia="宋体" w:cs="宋体"/>
              <w:sz w:val="18"/>
              <w:szCs w:val="24"/>
              <w:vertAlign w:val="baseline"/>
              <w:lang w:val="en-US" w:eastAsia="zh-CN"/>
            </w:rPr>
            <w:t>17863856198</w:t>
          </w:r>
        </w:p>
      </w:tc>
      <w:tc>
        <w:tcPr>
          <w:tcW w:w="4261" w:type="dxa"/>
          <w:tcBorders>
            <w:top w:val="nil"/>
            <w:left w:val="nil"/>
            <w:bottom w:val="nil"/>
            <w:right w:val="nil"/>
          </w:tcBorders>
          <w:vAlign w:val="bottom"/>
        </w:tcPr>
        <w:p w14:paraId="7A398AC5">
          <w:pPr>
            <w:pStyle w:val="56"/>
            <w:jc w:val="right"/>
            <w:rPr>
              <w:rFonts w:hint="default" w:eastAsia="宋体"/>
              <w:sz w:val="18"/>
              <w:szCs w:val="24"/>
              <w:vertAlign w:val="baseline"/>
              <w:lang w:val="en-US" w:eastAsia="zh-CN"/>
            </w:rPr>
          </w:pPr>
          <w:r>
            <w:rPr>
              <w:rFonts w:hint="eastAsia" w:eastAsia="宋体"/>
              <w:sz w:val="18"/>
              <w:szCs w:val="24"/>
              <w:vertAlign w:val="baseline"/>
              <w:lang w:val="en-US" w:eastAsia="zh-CN"/>
            </w:rPr>
            <w:t>网址：</w:t>
          </w:r>
          <w:r>
            <w:rPr>
              <w:rFonts w:hint="eastAsia" w:ascii="宋体" w:hAnsi="宋体" w:eastAsia="宋体" w:cs="宋体"/>
              <w:b w:val="0"/>
              <w:bCs w:val="0"/>
              <w:sz w:val="18"/>
              <w:szCs w:val="24"/>
              <w:vertAlign w:val="baseline"/>
              <w:lang w:val="en-US" w:eastAsia="zh-CN"/>
            </w:rPr>
            <w:t>www.sdnrbe.cn</w:t>
          </w:r>
        </w:p>
      </w:tc>
    </w:tr>
  </w:tbl>
  <w:p w14:paraId="3F5DB4A7">
    <w:pPr>
      <w:pStyle w:val="56"/>
      <w:jc w:val="both"/>
    </w:pPr>
    <w:r>
      <w:rPr>
        <w:sz w:val="18"/>
      </w:rPr>
      <mc:AlternateContent>
        <mc:Choice Requires="wps">
          <w:drawing>
            <wp:anchor distT="0" distB="0" distL="114300" distR="114300" simplePos="0" relativeHeight="251660288" behindDoc="1" locked="0" layoutInCell="1" allowOverlap="1">
              <wp:simplePos x="0" y="0"/>
              <wp:positionH relativeFrom="page">
                <wp:posOffset>727075</wp:posOffset>
              </wp:positionH>
              <wp:positionV relativeFrom="page">
                <wp:posOffset>9819640</wp:posOffset>
              </wp:positionV>
              <wp:extent cx="6162675" cy="0"/>
              <wp:effectExtent l="0" t="6350" r="0" b="6350"/>
              <wp:wrapNone/>
              <wp:docPr id="1" name="直接连接符 1"/>
              <wp:cNvGraphicFramePr>
                <a:extLst xmlns:a="http://schemas.openxmlformats.org/drawingml/2006/main">
                  <a:ext uri="{7FBC4E63-A832-4D11-8238-D91031DB1400}">
                    <s:tag xmlns="http://www.wps.cn/officeDocument/2013/wpsCustomData" xmlns:s="http://www.wps.cn/officeDocument/2013/wpsCustomData">
                      <s:item s:name="docerheaderfootertag" s:val="foot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left:57.25pt;margin-top:773.2pt;height:0pt;width:485.25pt;mso-position-horizontal-relative:page;mso-position-vertical-relative:page;z-index:-251656192;mso-width-relative:page;mso-height-relative:page;" filled="f" stroked="t" coordsize="21600,21600" o:gfxdata="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C41p+dcAAAAOAQAADwAAAAAAAAABACAAAAAiAAAAZHJzL2Rvd25y&#10;ZXYueG1sUEsBAhQAFAAAAAgAh07iQNc6kvT/AQAA6wMAAA4AAAAAAAAAAQAgAAAAJgEAAGRycy9l&#10;Mm9Eb2MueG1sUEsFBgAAAAAGAAYAWQEAAJcFAAAAAA==&#10;">
              <v:fill on="f" focussize="0,0"/>
              <v:stroke weight="1pt" color="#262626 [2749]" miterlimit="8" joinstyle="miter"/>
              <v:imagedata o:title=""/>
              <o:lock v:ext="edit" aspectratio="f"/>
            </v:lin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88" w:lineRule="auto"/>
        <w:ind w:firstLine="560"/>
      </w:pPr>
      <w:r>
        <w:separator/>
      </w:r>
    </w:p>
  </w:footnote>
  <w:footnote w:type="continuationSeparator" w:id="1">
    <w:p>
      <w:pPr>
        <w:spacing w:before="0" w:after="0" w:line="288"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4CD6C4">
    <w:pPr>
      <w:pStyle w:val="58"/>
      <w:jc w:val="both"/>
    </w:pPr>
    <w:r>
      <w:drawing>
        <wp:anchor distT="0" distB="0" distL="114300" distR="114300" simplePos="0" relativeHeight="251662336" behindDoc="1" locked="0" layoutInCell="1" allowOverlap="1">
          <wp:simplePos x="0" y="0"/>
          <wp:positionH relativeFrom="column">
            <wp:posOffset>-171450</wp:posOffset>
          </wp:positionH>
          <wp:positionV relativeFrom="paragraph">
            <wp:posOffset>-171450</wp:posOffset>
          </wp:positionV>
          <wp:extent cx="1372870" cy="469265"/>
          <wp:effectExtent l="0" t="0" r="17780" b="6985"/>
          <wp:wrapNone/>
          <wp:docPr id="1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2"/>
                  <pic:cNvPicPr>
                    <a:picLocks noChangeAspect="1"/>
                  </pic:cNvPicPr>
                </pic:nvPicPr>
                <pic:blipFill>
                  <a:blip r:embed="rId1"/>
                  <a:stretch>
                    <a:fillRect/>
                  </a:stretch>
                </pic:blipFill>
                <pic:spPr>
                  <a:xfrm>
                    <a:off x="0" y="0"/>
                    <a:ext cx="1372870" cy="469265"/>
                  </a:xfrm>
                  <a:prstGeom prst="rect">
                    <a:avLst/>
                  </a:prstGeom>
                  <a:noFill/>
                  <a:ln>
                    <a:noFill/>
                  </a:ln>
                </pic:spPr>
              </pic:pic>
            </a:graphicData>
          </a:graphic>
        </wp:anchor>
      </w:drawing>
    </w:r>
    <w:r>
      <mc:AlternateContent>
        <mc:Choice Requires="wps">
          <w:drawing>
            <wp:anchor distT="0" distB="0" distL="114300" distR="114300" simplePos="0" relativeHeight="251659264" behindDoc="1" locked="0" layoutInCell="1" allowOverlap="1">
              <wp:simplePos x="0" y="0"/>
              <wp:positionH relativeFrom="page">
                <wp:align>center</wp:align>
              </wp:positionH>
              <wp:positionV relativeFrom="page">
                <wp:posOffset>896620</wp:posOffset>
              </wp:positionV>
              <wp:extent cx="6162675" cy="0"/>
              <wp:effectExtent l="0" t="6350" r="0" b="6350"/>
              <wp:wrapNone/>
              <wp:docPr id="2" name="直接连接符 2"/>
              <wp:cNvGraphicFramePr>
                <a:extLst xmlns:a="http://schemas.openxmlformats.org/drawingml/2006/main">
                  <a:ext uri="{7FBC4E63-A832-4D11-8238-D91031DB1400}">
                    <s:tag xmlns="http://www.wps.cn/officeDocument/2013/wpsCustomData" xmlns:s="http://www.wps.cn/officeDocument/2013/wpsCustomData">
                      <s:item s:name="docerheaderfootertag" s:val="header"/>
                    </s:tag>
                  </a:ext>
                </a:extLst>
              </wp:cNvGraphicFramePr>
              <a:graphic xmlns:a="http://schemas.openxmlformats.org/drawingml/2006/main">
                <a:graphicData uri="http://schemas.microsoft.com/office/word/2010/wordprocessingShape">
                  <wps:wsp>
                    <wps:cNvCnPr/>
                    <wps:spPr>
                      <a:xfrm>
                        <a:off x="0" y="0"/>
                        <a:ext cx="6162675" cy="0"/>
                      </a:xfrm>
                      <a:prstGeom prst="line">
                        <a:avLst/>
                      </a:prstGeom>
                      <a:ln w="12700" cmpd="sng">
                        <a:solidFill>
                          <a:schemeClr val="tx1">
                            <a:lumMod val="85000"/>
                            <a:lumOff val="15000"/>
                          </a:schemeClr>
                        </a:solidFill>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id="_x0000_s1026" o:spid="_x0000_s1026" o:spt="20" style="position:absolute;left:0pt;margin-top:70.6pt;height:0pt;width:485.25pt;mso-position-horizontal:center;mso-position-horizontal-relative:page;mso-position-vertical-relative:page;z-index:-251657216;mso-width-relative:page;mso-height-relative:page;" filled="f" stroked="t" coordsize="21600,21600" o:gfxdata="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">
              <v:fill on="f" focussize="0,0"/>
              <v:stroke weight="1pt" color="#262626 [2749]" miterlimit="8" joinstyle="miter"/>
              <v:imagedata o:title=""/>
              <o:lock v:ext="edit" aspectratio="f"/>
            </v:line>
          </w:pict>
        </mc:Fallback>
      </mc:AlternateContent>
    </w:r>
    <w:r>
      <w:rPr>
        <w:sz w:val="18"/>
      </w:rPr>
      <w:pict>
        <v:shape id="PowerPlusWaterMarkObject101384" o:spid="_x0000_s4097" o:spt="136" type="#_x0000_t136" style="position:absolute;left:0pt;margin-left:226.8pt;margin-top:510.3pt;height:36.2pt;width:166.35pt;mso-position-horizontal-relative:margin;mso-position-vertical-relative:margin;rotation:-2949120f;z-index:-251653120;mso-width-relative:page;mso-height-relative:page;" fillcolor="#D0CECE" filled="t" stroked="f" coordsize="21600,21600" adj="10800">
          <v:path/>
          <v:fill on="t" opacity="29491f" focussize="0,0"/>
          <v:stroke on="f"/>
          <v:imagedata o:title=""/>
          <o:lock v:ext="edit" aspectratio="t"/>
          <v:textpath on="t" fitshape="t" fitpath="t" trim="t" xscale="f" string="纳睿博恩生物" style="font-family:微软雅黑;font-size:3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8364513"/>
    <w:multiLevelType w:val="singleLevel"/>
    <w:tmpl w:val="A8364513"/>
    <w:lvl w:ilvl="0" w:tentative="0">
      <w:start w:val="1"/>
      <w:numFmt w:val="decimal"/>
      <w:suff w:val="nothing"/>
      <w:lvlText w:val="%1．"/>
      <w:lvlJc w:val="left"/>
      <w:pPr>
        <w:ind w:left="0" w:firstLine="400"/>
      </w:pPr>
      <w:rPr>
        <w:rFonts w:hint="default"/>
      </w:rPr>
    </w:lvl>
  </w:abstractNum>
  <w:abstractNum w:abstractNumId="1">
    <w:nsid w:val="B2A926D1"/>
    <w:multiLevelType w:val="singleLevel"/>
    <w:tmpl w:val="B2A926D1"/>
    <w:lvl w:ilvl="0" w:tentative="0">
      <w:start w:val="1"/>
      <w:numFmt w:val="bullet"/>
      <w:pStyle w:val="40"/>
      <w:lvlText w:val=""/>
      <w:lvlJc w:val="left"/>
      <w:pPr>
        <w:tabs>
          <w:tab w:val="left" w:pos="839"/>
        </w:tabs>
        <w:ind w:left="839" w:hanging="419"/>
      </w:pPr>
      <w:rPr>
        <w:rFonts w:hint="default" w:ascii="Wingdings" w:hAnsi="Wingdings" w:cs="Wingdings"/>
      </w:rPr>
    </w:lvl>
  </w:abstractNum>
  <w:abstractNum w:abstractNumId="2">
    <w:nsid w:val="BCF19EAF"/>
    <w:multiLevelType w:val="singleLevel"/>
    <w:tmpl w:val="BCF19EAF"/>
    <w:lvl w:ilvl="0" w:tentative="0">
      <w:start w:val="1"/>
      <w:numFmt w:val="decimal"/>
      <w:lvlText w:val="%1."/>
      <w:lvlJc w:val="left"/>
    </w:lvl>
  </w:abstractNum>
  <w:abstractNum w:abstractNumId="3">
    <w:nsid w:val="C58435B6"/>
    <w:multiLevelType w:val="singleLevel"/>
    <w:tmpl w:val="C58435B6"/>
    <w:lvl w:ilvl="0" w:tentative="0">
      <w:start w:val="1"/>
      <w:numFmt w:val="bullet"/>
      <w:pStyle w:val="24"/>
      <w:lvlText w:val=""/>
      <w:lvlJc w:val="left"/>
      <w:pPr>
        <w:ind w:left="420" w:firstLine="0"/>
      </w:pPr>
      <w:rPr>
        <w:rFonts w:hint="default" w:ascii="Wingdings" w:hAnsi="Wingdings"/>
      </w:rPr>
    </w:lvl>
  </w:abstractNum>
  <w:abstractNum w:abstractNumId="4">
    <w:nsid w:val="E1ED4FF5"/>
    <w:multiLevelType w:val="singleLevel"/>
    <w:tmpl w:val="E1ED4FF5"/>
    <w:lvl w:ilvl="0" w:tentative="0">
      <w:start w:val="1"/>
      <w:numFmt w:val="decimal"/>
      <w:suff w:val="nothing"/>
      <w:lvlText w:val="%1．"/>
      <w:lvlJc w:val="left"/>
      <w:pPr>
        <w:ind w:left="0" w:firstLine="400"/>
      </w:pPr>
      <w:rPr>
        <w:rFonts w:hint="default"/>
      </w:rPr>
    </w:lvl>
  </w:abstractNum>
  <w:abstractNum w:abstractNumId="5">
    <w:nsid w:val="E482BA5D"/>
    <w:multiLevelType w:val="singleLevel"/>
    <w:tmpl w:val="E482BA5D"/>
    <w:lvl w:ilvl="0" w:tentative="0">
      <w:start w:val="1"/>
      <w:numFmt w:val="bullet"/>
      <w:pStyle w:val="46"/>
      <w:lvlText w:val=""/>
      <w:lvlJc w:val="left"/>
      <w:pPr>
        <w:tabs>
          <w:tab w:val="left" w:pos="2098"/>
        </w:tabs>
        <w:ind w:left="2098" w:hanging="1678"/>
      </w:pPr>
      <w:rPr>
        <w:rFonts w:hint="default" w:ascii="Wingdings" w:hAnsi="Wingdings"/>
      </w:rPr>
    </w:lvl>
  </w:abstractNum>
  <w:abstractNum w:abstractNumId="6">
    <w:nsid w:val="E8ED2A96"/>
    <w:multiLevelType w:val="singleLevel"/>
    <w:tmpl w:val="E8ED2A96"/>
    <w:lvl w:ilvl="0" w:tentative="0">
      <w:start w:val="1"/>
      <w:numFmt w:val="decimal"/>
      <w:suff w:val="nothing"/>
      <w:lvlText w:val="%1．"/>
      <w:lvlJc w:val="left"/>
      <w:pPr>
        <w:ind w:left="0" w:firstLine="400"/>
      </w:pPr>
      <w:rPr>
        <w:rFonts w:hint="default"/>
      </w:rPr>
    </w:lvl>
  </w:abstractNum>
  <w:abstractNum w:abstractNumId="7">
    <w:nsid w:val="FEEA93E5"/>
    <w:multiLevelType w:val="singleLevel"/>
    <w:tmpl w:val="FEEA93E5"/>
    <w:lvl w:ilvl="0" w:tentative="0">
      <w:start w:val="1"/>
      <w:numFmt w:val="bullet"/>
      <w:pStyle w:val="17"/>
      <w:lvlText w:val=""/>
      <w:lvlJc w:val="left"/>
      <w:pPr>
        <w:tabs>
          <w:tab w:val="left" w:pos="1678"/>
        </w:tabs>
        <w:ind w:left="1678" w:hanging="1258"/>
      </w:pPr>
      <w:rPr>
        <w:rFonts w:hint="default" w:ascii="Wingdings" w:hAnsi="Wingdings"/>
      </w:rPr>
    </w:lvl>
  </w:abstractNum>
  <w:abstractNum w:abstractNumId="8">
    <w:nsid w:val="FFFFFF7C"/>
    <w:multiLevelType w:val="singleLevel"/>
    <w:tmpl w:val="FFFFFF7C"/>
    <w:lvl w:ilvl="0" w:tentative="0">
      <w:start w:val="1"/>
      <w:numFmt w:val="decimal"/>
      <w:pStyle w:val="66"/>
      <w:lvlText w:val="%1."/>
      <w:lvlJc w:val="left"/>
      <w:pPr>
        <w:tabs>
          <w:tab w:val="left" w:pos="2040"/>
        </w:tabs>
        <w:ind w:left="2040" w:leftChars="800" w:hanging="360" w:hangingChars="200"/>
      </w:pPr>
    </w:lvl>
  </w:abstractNum>
  <w:abstractNum w:abstractNumId="9">
    <w:nsid w:val="FFFFFF7D"/>
    <w:multiLevelType w:val="singleLevel"/>
    <w:tmpl w:val="FFFFFF7D"/>
    <w:lvl w:ilvl="0" w:tentative="0">
      <w:start w:val="1"/>
      <w:numFmt w:val="decimal"/>
      <w:pStyle w:val="47"/>
      <w:lvlText w:val="%1."/>
      <w:lvlJc w:val="left"/>
      <w:pPr>
        <w:tabs>
          <w:tab w:val="left" w:pos="1620"/>
        </w:tabs>
        <w:ind w:left="1620" w:leftChars="600" w:hanging="360" w:hangingChars="200"/>
      </w:pPr>
    </w:lvl>
  </w:abstractNum>
  <w:abstractNum w:abstractNumId="10">
    <w:nsid w:val="FFFFFF7E"/>
    <w:multiLevelType w:val="singleLevel"/>
    <w:tmpl w:val="FFFFFF7E"/>
    <w:lvl w:ilvl="0" w:tentative="0">
      <w:start w:val="1"/>
      <w:numFmt w:val="decimal"/>
      <w:pStyle w:val="36"/>
      <w:lvlText w:val="%1."/>
      <w:lvlJc w:val="left"/>
      <w:pPr>
        <w:tabs>
          <w:tab w:val="left" w:pos="1200"/>
        </w:tabs>
        <w:ind w:left="1200" w:leftChars="400" w:hanging="360" w:hangingChars="200"/>
      </w:pPr>
    </w:lvl>
  </w:abstractNum>
  <w:abstractNum w:abstractNumId="11">
    <w:nsid w:val="FFFFFF7F"/>
    <w:multiLevelType w:val="singleLevel"/>
    <w:tmpl w:val="FFFFFF7F"/>
    <w:lvl w:ilvl="0" w:tentative="0">
      <w:start w:val="1"/>
      <w:numFmt w:val="decimal"/>
      <w:pStyle w:val="14"/>
      <w:lvlText w:val="%1."/>
      <w:lvlJc w:val="left"/>
      <w:pPr>
        <w:tabs>
          <w:tab w:val="left" w:pos="780"/>
        </w:tabs>
        <w:ind w:left="780" w:leftChars="200" w:hanging="360" w:hangingChars="200"/>
      </w:pPr>
    </w:lvl>
  </w:abstractNum>
  <w:abstractNum w:abstractNumId="12">
    <w:nsid w:val="FFFFFF88"/>
    <w:multiLevelType w:val="singleLevel"/>
    <w:tmpl w:val="FFFFFF88"/>
    <w:lvl w:ilvl="0" w:tentative="0">
      <w:start w:val="1"/>
      <w:numFmt w:val="decimal"/>
      <w:pStyle w:val="20"/>
      <w:lvlText w:val="%1."/>
      <w:lvlJc w:val="left"/>
      <w:pPr>
        <w:tabs>
          <w:tab w:val="left" w:pos="360"/>
        </w:tabs>
        <w:ind w:left="360" w:hanging="360" w:hangingChars="200"/>
      </w:pPr>
    </w:lvl>
  </w:abstractNum>
  <w:abstractNum w:abstractNumId="13">
    <w:nsid w:val="0A9A7887"/>
    <w:multiLevelType w:val="singleLevel"/>
    <w:tmpl w:val="0A9A7887"/>
    <w:lvl w:ilvl="0" w:tentative="0">
      <w:start w:val="1"/>
      <w:numFmt w:val="decimal"/>
      <w:suff w:val="nothing"/>
      <w:lvlText w:val="%1．"/>
      <w:lvlJc w:val="left"/>
      <w:pPr>
        <w:ind w:left="0" w:firstLine="400"/>
      </w:pPr>
      <w:rPr>
        <w:rFonts w:hint="default"/>
      </w:rPr>
    </w:lvl>
  </w:abstractNum>
  <w:abstractNum w:abstractNumId="14">
    <w:nsid w:val="28D3E4A0"/>
    <w:multiLevelType w:val="singleLevel"/>
    <w:tmpl w:val="28D3E4A0"/>
    <w:lvl w:ilvl="0" w:tentative="0">
      <w:start w:val="1"/>
      <w:numFmt w:val="bullet"/>
      <w:pStyle w:val="33"/>
      <w:lvlText w:val=""/>
      <w:lvlJc w:val="left"/>
      <w:pPr>
        <w:tabs>
          <w:tab w:val="left" w:pos="1259"/>
        </w:tabs>
        <w:ind w:left="1140" w:hanging="839"/>
      </w:pPr>
      <w:rPr>
        <w:rFonts w:hint="default" w:ascii="Wingdings" w:hAnsi="Wingdings"/>
      </w:rPr>
    </w:lvl>
  </w:abstractNum>
  <w:abstractNum w:abstractNumId="15">
    <w:nsid w:val="3BD9DDB7"/>
    <w:multiLevelType w:val="multilevel"/>
    <w:tmpl w:val="3BD9DDB7"/>
    <w:lvl w:ilvl="0" w:tentative="0">
      <w:start w:val="1"/>
      <w:numFmt w:val="chineseCounting"/>
      <w:pStyle w:val="3"/>
      <w:suff w:val="nothing"/>
      <w:lvlText w:val="%1、"/>
      <w:lvlJc w:val="left"/>
      <w:pPr>
        <w:tabs>
          <w:tab w:val="left" w:pos="0"/>
        </w:tabs>
        <w:ind w:left="0" w:firstLine="0"/>
      </w:pPr>
      <w:rPr>
        <w:rFonts w:hint="eastAsia" w:ascii="汉仪仿宋简" w:hAnsi="汉仪仿宋简" w:eastAsia="汉仪仿宋简"/>
      </w:rPr>
    </w:lvl>
    <w:lvl w:ilvl="1" w:tentative="0">
      <w:start w:val="1"/>
      <w:numFmt w:val="chineseCounting"/>
      <w:pStyle w:val="4"/>
      <w:suff w:val="nothing"/>
      <w:lvlText w:val="(%2) "/>
      <w:lvlJc w:val="left"/>
      <w:pPr>
        <w:tabs>
          <w:tab w:val="left" w:pos="0"/>
        </w:tabs>
        <w:ind w:left="0" w:firstLine="0"/>
      </w:pPr>
      <w:rPr>
        <w:rFonts w:hint="eastAsia" w:ascii="汉仪仿宋简" w:hAnsi="汉仪仿宋简" w:eastAsia="汉仪仿宋简"/>
      </w:rPr>
    </w:lvl>
    <w:lvl w:ilvl="2" w:tentative="0">
      <w:start w:val="1"/>
      <w:numFmt w:val="decimal"/>
      <w:pStyle w:val="5"/>
      <w:suff w:val="nothing"/>
      <w:lvlText w:val="(%3) "/>
      <w:lvlJc w:val="left"/>
      <w:pPr>
        <w:ind w:left="0" w:firstLine="0"/>
      </w:pPr>
      <w:rPr>
        <w:rFonts w:hint="eastAsia" w:ascii="汉仪仿宋简" w:hAnsi="汉仪仿宋简" w:eastAsia="汉仪仿宋简"/>
      </w:rPr>
    </w:lvl>
    <w:lvl w:ilvl="3" w:tentative="0">
      <w:start w:val="1"/>
      <w:numFmt w:val="upperLetter"/>
      <w:pStyle w:val="6"/>
      <w:suff w:val="nothing"/>
      <w:lvlText w:val="%4．"/>
      <w:lvlJc w:val="left"/>
      <w:pPr>
        <w:tabs>
          <w:tab w:val="left" w:pos="0"/>
        </w:tabs>
        <w:ind w:left="0" w:firstLine="0"/>
      </w:pPr>
      <w:rPr>
        <w:rFonts w:hint="eastAsia" w:ascii="汉仪仿宋简" w:hAnsi="汉仪仿宋简" w:eastAsia="汉仪仿宋简"/>
      </w:rPr>
    </w:lvl>
    <w:lvl w:ilvl="4" w:tentative="0">
      <w:start w:val="1"/>
      <w:numFmt w:val="lowerLetter"/>
      <w:pStyle w:val="7"/>
      <w:suff w:val="nothing"/>
      <w:lvlText w:val="%5．"/>
      <w:lvlJc w:val="left"/>
      <w:pPr>
        <w:tabs>
          <w:tab w:val="left" w:pos="0"/>
        </w:tabs>
        <w:ind w:left="0" w:firstLine="0"/>
      </w:pPr>
      <w:rPr>
        <w:rFonts w:hint="eastAsia" w:ascii="汉仪仿宋简" w:hAnsi="汉仪仿宋简" w:eastAsia="汉仪仿宋简"/>
      </w:rPr>
    </w:lvl>
    <w:lvl w:ilvl="5" w:tentative="0">
      <w:start w:val="1"/>
      <w:numFmt w:val="lowerLetter"/>
      <w:pStyle w:val="8"/>
      <w:suff w:val="nothing"/>
      <w:lvlText w:val="%6）"/>
      <w:lvlJc w:val="left"/>
      <w:pPr>
        <w:ind w:left="0" w:firstLine="0"/>
      </w:pPr>
      <w:rPr>
        <w:rFonts w:hint="eastAsia" w:ascii="汉仪仿宋简" w:hAnsi="汉仪仿宋简" w:eastAsia="汉仪仿宋简"/>
      </w:rPr>
    </w:lvl>
    <w:lvl w:ilvl="6" w:tentative="0">
      <w:start w:val="1"/>
      <w:numFmt w:val="upperRoman"/>
      <w:pStyle w:val="9"/>
      <w:suff w:val="nothing"/>
      <w:lvlText w:val="%7．"/>
      <w:lvlJc w:val="left"/>
      <w:pPr>
        <w:ind w:left="0" w:firstLine="0"/>
      </w:pPr>
      <w:rPr>
        <w:rFonts w:hint="eastAsia" w:ascii="汉仪仿宋简" w:hAnsi="汉仪仿宋简" w:eastAsia="汉仪仿宋简"/>
      </w:rPr>
    </w:lvl>
    <w:lvl w:ilvl="7" w:tentative="0">
      <w:start w:val="1"/>
      <w:numFmt w:val="lowerRoman"/>
      <w:pStyle w:val="10"/>
      <w:suff w:val="nothing"/>
      <w:lvlText w:val="%8．"/>
      <w:lvlJc w:val="left"/>
      <w:pPr>
        <w:ind w:left="0" w:firstLine="0"/>
      </w:pPr>
      <w:rPr>
        <w:rFonts w:hint="eastAsia" w:ascii="汉仪仿宋简" w:hAnsi="汉仪仿宋简" w:eastAsia="汉仪仿宋简"/>
      </w:rPr>
    </w:lvl>
    <w:lvl w:ilvl="8" w:tentative="0">
      <w:start w:val="1"/>
      <w:numFmt w:val="lowerRoman"/>
      <w:pStyle w:val="11"/>
      <w:suff w:val="nothing"/>
      <w:lvlText w:val="%9）"/>
      <w:lvlJc w:val="left"/>
      <w:pPr>
        <w:tabs>
          <w:tab w:val="left" w:pos="0"/>
        </w:tabs>
        <w:ind w:left="0" w:firstLine="0"/>
      </w:pPr>
      <w:rPr>
        <w:rFonts w:hint="eastAsia" w:ascii="汉仪仿宋简" w:hAnsi="汉仪仿宋简" w:eastAsia="汉仪仿宋简"/>
      </w:rPr>
    </w:lvl>
  </w:abstractNum>
  <w:abstractNum w:abstractNumId="16">
    <w:nsid w:val="60BA7A8F"/>
    <w:multiLevelType w:val="singleLevel"/>
    <w:tmpl w:val="60BA7A8F"/>
    <w:lvl w:ilvl="0" w:tentative="0">
      <w:start w:val="1"/>
      <w:numFmt w:val="decimal"/>
      <w:suff w:val="nothing"/>
      <w:lvlText w:val="%1．"/>
      <w:lvlJc w:val="left"/>
      <w:pPr>
        <w:ind w:left="0" w:firstLine="400"/>
      </w:pPr>
      <w:rPr>
        <w:rFonts w:hint="default"/>
      </w:rPr>
    </w:lvl>
  </w:abstractNum>
  <w:num w:numId="1">
    <w:abstractNumId w:val="15"/>
  </w:num>
  <w:num w:numId="2">
    <w:abstractNumId w:val="11"/>
  </w:num>
  <w:num w:numId="3">
    <w:abstractNumId w:val="7"/>
  </w:num>
  <w:num w:numId="4">
    <w:abstractNumId w:val="12"/>
  </w:num>
  <w:num w:numId="5">
    <w:abstractNumId w:val="3"/>
  </w:num>
  <w:num w:numId="6">
    <w:abstractNumId w:val="14"/>
  </w:num>
  <w:num w:numId="7">
    <w:abstractNumId w:val="10"/>
  </w:num>
  <w:num w:numId="8">
    <w:abstractNumId w:val="1"/>
  </w:num>
  <w:num w:numId="9">
    <w:abstractNumId w:val="5"/>
  </w:num>
  <w:num w:numId="10">
    <w:abstractNumId w:val="9"/>
  </w:num>
  <w:num w:numId="11">
    <w:abstractNumId w:val="8"/>
  </w:num>
  <w:num w:numId="12">
    <w:abstractNumId w:val="16"/>
  </w:num>
  <w:num w:numId="13">
    <w:abstractNumId w:val="4"/>
  </w:num>
  <w:num w:numId="14">
    <w:abstractNumId w:val="13"/>
  </w:num>
  <w:num w:numId="15">
    <w:abstractNumId w:val="0"/>
  </w:num>
  <w:num w:numId="16">
    <w:abstractNumId w:val="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856B88"/>
    <w:rsid w:val="05F45C37"/>
    <w:rsid w:val="064072EB"/>
    <w:rsid w:val="071A1256"/>
    <w:rsid w:val="075C7C95"/>
    <w:rsid w:val="0A6071C9"/>
    <w:rsid w:val="0BE77549"/>
    <w:rsid w:val="13EE774E"/>
    <w:rsid w:val="16835F40"/>
    <w:rsid w:val="16CD78F7"/>
    <w:rsid w:val="1ED73258"/>
    <w:rsid w:val="1F896D6A"/>
    <w:rsid w:val="223E3E3C"/>
    <w:rsid w:val="224D407F"/>
    <w:rsid w:val="29005793"/>
    <w:rsid w:val="2CC1297B"/>
    <w:rsid w:val="2E0D0283"/>
    <w:rsid w:val="2EB060C2"/>
    <w:rsid w:val="2ED450D5"/>
    <w:rsid w:val="2FE931A8"/>
    <w:rsid w:val="34FE2942"/>
    <w:rsid w:val="3EDF3E59"/>
    <w:rsid w:val="41AD023F"/>
    <w:rsid w:val="48D41268"/>
    <w:rsid w:val="4F7D74A2"/>
    <w:rsid w:val="526D56B7"/>
    <w:rsid w:val="53F8619B"/>
    <w:rsid w:val="57072B9A"/>
    <w:rsid w:val="5845652A"/>
    <w:rsid w:val="5902118D"/>
    <w:rsid w:val="5A1F5D26"/>
    <w:rsid w:val="5D4806FF"/>
    <w:rsid w:val="5DEF3829"/>
    <w:rsid w:val="61856B88"/>
    <w:rsid w:val="61A94127"/>
    <w:rsid w:val="63246FF1"/>
    <w:rsid w:val="68F20AA9"/>
    <w:rsid w:val="6D7F36B1"/>
    <w:rsid w:val="6D855C8A"/>
    <w:rsid w:val="705B0FA6"/>
    <w:rsid w:val="712E1AFD"/>
    <w:rsid w:val="73B40E35"/>
    <w:rsid w:val="74300A9E"/>
    <w:rsid w:val="74346A6F"/>
    <w:rsid w:val="79733540"/>
    <w:rsid w:val="7CE53C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semiHidden="0" w:name="caption"/>
    <w:lsdException w:qFormat="1" w:unhideWhenUsed="0" w:uiPriority="0" w:semiHidden="0" w:name="table of figures"/>
    <w:lsdException w:qFormat="1" w:unhideWhenUsed="0" w:uiPriority="0" w:semiHidden="0" w:name="envelope address"/>
    <w:lsdException w:qFormat="1"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qFormat="1" w:unhideWhenUsed="0" w:uiPriority="0" w:semiHidden="0" w:name="table of authorities"/>
    <w:lsdException w:qFormat="1" w:unhideWhenUsed="0" w:uiPriority="0" w:semiHidden="0" w:name="macro"/>
    <w:lsdException w:qFormat="1" w:unhideWhenUsed="0" w:uiPriority="0" w:semiHidden="0" w:name="toa heading"/>
    <w:lsdException w:qFormat="1" w:unhideWhenUsed="0" w:uiPriority="0" w:semiHidden="0" w:name="List"/>
    <w:lsdException w:qFormat="1" w:unhideWhenUsed="0" w:uiPriority="0" w:semiHidden="0" w:name="List Bullet"/>
    <w:lsdException w:qFormat="1"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qFormat="1" w:unhideWhenUsed="0" w:uiPriority="0" w:semiHidden="0" w:name="List Bullet 2"/>
    <w:lsdException w:qFormat="1" w:unhideWhenUsed="0" w:uiPriority="0" w:semiHidden="0" w:name="List Bullet 3"/>
    <w:lsdException w:qFormat="1" w:unhideWhenUsed="0" w:uiPriority="0" w:semiHidden="0" w:name="List Bullet 4"/>
    <w:lsdException w:qFormat="1" w:unhideWhenUsed="0" w:uiPriority="0" w:semiHidden="0" w:name="List Bullet 5"/>
    <w:lsdException w:qFormat="1" w:unhideWhenUsed="0" w:uiPriority="0" w:semiHidden="0" w:name="List Number 2"/>
    <w:lsdException w:qFormat="1" w:unhideWhenUsed="0" w:uiPriority="0" w:semiHidden="0" w:name="List Number 3"/>
    <w:lsdException w:qFormat="1" w:unhideWhenUsed="0" w:uiPriority="0" w:semiHidden="0" w:name="List Number 4"/>
    <w:lsdException w:qFormat="1" w:unhideWhenUsed="0" w:uiPriority="0" w:semiHidden="0" w:name="List Number 5"/>
    <w:lsdException w:qFormat="1" w:unhideWhenUsed="0" w:uiPriority="10" w:semiHidden="0" w:name="Title"/>
    <w:lsdException w:qFormat="1" w:unhideWhenUsed="0" w:uiPriority="0" w:semiHidden="0" w:name="Closing"/>
    <w:lsdException w:qFormat="1"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qFormat="1"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qFormat="1" w:unhideWhenUsed="0" w:uiPriority="0" w:semiHidden="0" w:name="List Continue 5"/>
    <w:lsdException w:qFormat="1"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qFormat="1" w:unhideWhenUsed="0" w:uiPriority="0" w:semiHidden="0" w:name="E-mail Signature"/>
    <w:lsdException w:qFormat="1" w:unhideWhenUsed="0" w:uiPriority="0" w:semiHidden="0" w:name="Normal (Web)"/>
    <w:lsdException w:unhideWhenUsed="0" w:uiPriority="0" w:semiHidden="0" w:name="HTML Acronym"/>
    <w:lsdException w:qFormat="1"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napToGrid w:val="0"/>
      <w:spacing w:before="50" w:beforeLines="50" w:after="50" w:afterLines="50" w:line="288" w:lineRule="auto"/>
      <w:ind w:firstLine="480" w:firstLineChars="200"/>
      <w:jc w:val="both"/>
    </w:pPr>
    <w:rPr>
      <w:rFonts w:ascii="汉仪仿宋简" w:hAnsi="汉仪仿宋简" w:eastAsia="汉仪仿宋简" w:cstheme="minorBidi"/>
      <w:kern w:val="2"/>
      <w:sz w:val="28"/>
      <w:szCs w:val="24"/>
      <w:lang w:val="en-US" w:eastAsia="zh-CN" w:bidi="ar-SA"/>
    </w:rPr>
  </w:style>
  <w:style w:type="paragraph" w:styleId="3">
    <w:name w:val="heading 1"/>
    <w:next w:val="1"/>
    <w:qFormat/>
    <w:uiPriority w:val="9"/>
    <w:pPr>
      <w:keepNext/>
      <w:keepLines/>
      <w:numPr>
        <w:ilvl w:val="0"/>
        <w:numId w:val="1"/>
      </w:numPr>
      <w:adjustRightInd w:val="0"/>
      <w:snapToGrid w:val="0"/>
      <w:spacing w:before="100" w:beforeLines="100" w:line="288" w:lineRule="auto"/>
      <w:outlineLvl w:val="0"/>
    </w:pPr>
    <w:rPr>
      <w:rFonts w:ascii="汉仪仿宋简" w:hAnsi="汉仪仿宋简" w:eastAsia="汉仪仿宋简" w:cstheme="minorBidi"/>
      <w:b/>
      <w:bCs/>
      <w:kern w:val="44"/>
      <w:sz w:val="36"/>
      <w:szCs w:val="36"/>
      <w:lang w:val="en-US" w:eastAsia="zh-CN" w:bidi="ar-SA"/>
    </w:rPr>
  </w:style>
  <w:style w:type="paragraph" w:styleId="4">
    <w:name w:val="heading 2"/>
    <w:next w:val="1"/>
    <w:unhideWhenUsed/>
    <w:qFormat/>
    <w:uiPriority w:val="9"/>
    <w:pPr>
      <w:numPr>
        <w:ilvl w:val="1"/>
        <w:numId w:val="1"/>
      </w:numPr>
      <w:adjustRightInd w:val="0"/>
      <w:snapToGrid w:val="0"/>
      <w:spacing w:before="100" w:beforeLines="100" w:line="288" w:lineRule="auto"/>
      <w:outlineLvl w:val="1"/>
    </w:pPr>
    <w:rPr>
      <w:rFonts w:ascii="汉仪仿宋简" w:hAnsi="汉仪仿宋简" w:eastAsia="汉仪仿宋简" w:cstheme="minorBidi"/>
      <w:b/>
      <w:bCs/>
      <w:kern w:val="2"/>
      <w:sz w:val="32"/>
      <w:szCs w:val="32"/>
      <w:lang w:val="en-US" w:eastAsia="zh-CN" w:bidi="ar-SA"/>
    </w:rPr>
  </w:style>
  <w:style w:type="paragraph" w:styleId="5">
    <w:name w:val="heading 3"/>
    <w:next w:val="1"/>
    <w:unhideWhenUsed/>
    <w:qFormat/>
    <w:uiPriority w:val="9"/>
    <w:pPr>
      <w:numPr>
        <w:ilvl w:val="2"/>
        <w:numId w:val="1"/>
      </w:numPr>
      <w:tabs>
        <w:tab w:val="left" w:pos="420"/>
      </w:tabs>
      <w:adjustRightInd w:val="0"/>
      <w:snapToGrid w:val="0"/>
      <w:spacing w:before="100" w:beforeLines="100" w:line="288" w:lineRule="auto"/>
      <w:ind w:firstLine="0"/>
      <w:outlineLvl w:val="2"/>
    </w:pPr>
    <w:rPr>
      <w:rFonts w:ascii="汉仪仿宋简" w:hAnsi="汉仪仿宋简" w:eastAsia="汉仪仿宋简" w:cstheme="minorBidi"/>
      <w:b/>
      <w:kern w:val="2"/>
      <w:sz w:val="30"/>
      <w:szCs w:val="30"/>
      <w:lang w:val="en-US" w:eastAsia="zh-CN" w:bidi="ar-SA"/>
    </w:rPr>
  </w:style>
  <w:style w:type="paragraph" w:styleId="6">
    <w:name w:val="heading 4"/>
    <w:next w:val="1"/>
    <w:unhideWhenUsed/>
    <w:qFormat/>
    <w:uiPriority w:val="9"/>
    <w:pPr>
      <w:numPr>
        <w:ilvl w:val="3"/>
        <w:numId w:val="1"/>
      </w:numPr>
      <w:adjustRightInd w:val="0"/>
      <w:snapToGrid w:val="0"/>
      <w:spacing w:before="100" w:beforeLines="100" w:line="288" w:lineRule="auto"/>
      <w:ind w:firstLine="0"/>
      <w:outlineLvl w:val="3"/>
    </w:pPr>
    <w:rPr>
      <w:rFonts w:ascii="汉仪仿宋简" w:hAnsi="汉仪仿宋简" w:eastAsia="汉仪仿宋简" w:cstheme="minorBidi"/>
      <w:b/>
      <w:bCs/>
      <w:sz w:val="28"/>
      <w:szCs w:val="28"/>
      <w:lang w:val="en-US" w:eastAsia="zh-CN" w:bidi="ar-SA"/>
    </w:rPr>
  </w:style>
  <w:style w:type="paragraph" w:styleId="7">
    <w:name w:val="heading 5"/>
    <w:next w:val="1"/>
    <w:unhideWhenUsed/>
    <w:qFormat/>
    <w:uiPriority w:val="9"/>
    <w:pPr>
      <w:numPr>
        <w:ilvl w:val="4"/>
        <w:numId w:val="1"/>
      </w:numPr>
      <w:tabs>
        <w:tab w:val="left" w:pos="312"/>
        <w:tab w:val="clear" w:pos="0"/>
      </w:tabs>
      <w:adjustRightInd w:val="0"/>
      <w:snapToGrid w:val="0"/>
      <w:spacing w:before="100" w:beforeLines="100" w:line="288" w:lineRule="auto"/>
      <w:ind w:firstLine="0"/>
      <w:outlineLvl w:val="4"/>
    </w:pPr>
    <w:rPr>
      <w:rFonts w:ascii="汉仪仿宋简" w:hAnsi="汉仪仿宋简" w:eastAsia="汉仪仿宋简" w:cstheme="minorBidi"/>
      <w:b/>
      <w:bCs/>
      <w:sz w:val="24"/>
      <w:szCs w:val="24"/>
      <w:lang w:val="en-US" w:eastAsia="zh-CN" w:bidi="ar-SA"/>
    </w:rPr>
  </w:style>
  <w:style w:type="paragraph" w:styleId="8">
    <w:name w:val="heading 6"/>
    <w:next w:val="1"/>
    <w:unhideWhenUsed/>
    <w:qFormat/>
    <w:uiPriority w:val="0"/>
    <w:pPr>
      <w:numPr>
        <w:ilvl w:val="5"/>
        <w:numId w:val="1"/>
      </w:numPr>
      <w:tabs>
        <w:tab w:val="left" w:pos="0"/>
      </w:tabs>
      <w:adjustRightInd w:val="0"/>
      <w:snapToGrid w:val="0"/>
      <w:spacing w:before="100" w:beforeLines="100" w:line="288" w:lineRule="auto"/>
      <w:ind w:firstLine="0"/>
      <w:outlineLvl w:val="5"/>
    </w:pPr>
    <w:rPr>
      <w:rFonts w:ascii="汉仪仿宋简" w:hAnsi="汉仪仿宋简" w:eastAsia="汉仪仿宋简" w:cstheme="minorBidi"/>
      <w:b/>
      <w:bCs/>
      <w:sz w:val="24"/>
      <w:szCs w:val="24"/>
      <w:lang w:val="en-US" w:eastAsia="zh-CN" w:bidi="ar-SA"/>
    </w:rPr>
  </w:style>
  <w:style w:type="paragraph" w:styleId="9">
    <w:name w:val="heading 7"/>
    <w:next w:val="1"/>
    <w:unhideWhenUsed/>
    <w:qFormat/>
    <w:uiPriority w:val="0"/>
    <w:pPr>
      <w:numPr>
        <w:ilvl w:val="6"/>
        <w:numId w:val="1"/>
      </w:numPr>
      <w:tabs>
        <w:tab w:val="left" w:pos="0"/>
        <w:tab w:val="left" w:pos="420"/>
      </w:tabs>
      <w:adjustRightInd w:val="0"/>
      <w:snapToGrid w:val="0"/>
      <w:spacing w:before="100" w:beforeLines="100" w:line="288" w:lineRule="auto"/>
      <w:ind w:firstLine="0"/>
      <w:outlineLvl w:val="6"/>
    </w:pPr>
    <w:rPr>
      <w:rFonts w:ascii="汉仪仿宋简" w:hAnsi="汉仪仿宋简" w:eastAsia="汉仪仿宋简" w:cstheme="minorBidi"/>
      <w:b/>
      <w:bCs/>
      <w:sz w:val="24"/>
      <w:szCs w:val="24"/>
      <w:lang w:val="en-US" w:eastAsia="zh-CN" w:bidi="ar-SA"/>
    </w:rPr>
  </w:style>
  <w:style w:type="paragraph" w:styleId="10">
    <w:name w:val="heading 8"/>
    <w:next w:val="1"/>
    <w:unhideWhenUsed/>
    <w:qFormat/>
    <w:uiPriority w:val="0"/>
    <w:pPr>
      <w:numPr>
        <w:ilvl w:val="7"/>
        <w:numId w:val="1"/>
      </w:numPr>
      <w:tabs>
        <w:tab w:val="left" w:pos="420"/>
      </w:tabs>
      <w:adjustRightInd w:val="0"/>
      <w:snapToGrid w:val="0"/>
      <w:spacing w:before="100" w:beforeLines="100" w:line="288" w:lineRule="auto"/>
      <w:ind w:firstLine="0"/>
      <w:outlineLvl w:val="7"/>
    </w:pPr>
    <w:rPr>
      <w:rFonts w:ascii="汉仪仿宋简" w:hAnsi="汉仪仿宋简" w:eastAsia="汉仪仿宋简" w:cstheme="majorBidi"/>
      <w:b/>
      <w:bCs/>
      <w:sz w:val="24"/>
      <w:szCs w:val="24"/>
      <w:lang w:val="en-US" w:eastAsia="zh-CN" w:bidi="ar-SA"/>
    </w:rPr>
  </w:style>
  <w:style w:type="paragraph" w:styleId="11">
    <w:name w:val="heading 9"/>
    <w:next w:val="1"/>
    <w:unhideWhenUsed/>
    <w:qFormat/>
    <w:uiPriority w:val="0"/>
    <w:pPr>
      <w:numPr>
        <w:ilvl w:val="8"/>
        <w:numId w:val="1"/>
      </w:numPr>
      <w:tabs>
        <w:tab w:val="left" w:pos="420"/>
        <w:tab w:val="clear" w:pos="0"/>
      </w:tabs>
      <w:adjustRightInd w:val="0"/>
      <w:snapToGrid w:val="0"/>
      <w:spacing w:before="100" w:beforeLines="100" w:line="288" w:lineRule="auto"/>
      <w:ind w:firstLine="0"/>
      <w:outlineLvl w:val="8"/>
    </w:pPr>
    <w:rPr>
      <w:rFonts w:ascii="汉仪仿宋简" w:hAnsi="汉仪仿宋简" w:eastAsia="汉仪仿宋简" w:cstheme="majorBidi"/>
      <w:b/>
      <w:bCs/>
      <w:sz w:val="24"/>
      <w:szCs w:val="24"/>
      <w:lang w:val="en-US" w:eastAsia="zh-CN" w:bidi="ar-SA"/>
    </w:rPr>
  </w:style>
  <w:style w:type="character" w:default="1" w:styleId="90">
    <w:name w:val="Default Paragraph Font"/>
    <w:semiHidden/>
    <w:unhideWhenUsed/>
    <w:qFormat/>
    <w:uiPriority w:val="1"/>
  </w:style>
  <w:style w:type="table" w:default="1" w:styleId="88">
    <w:name w:val="Normal Table"/>
    <w:semiHidden/>
    <w:qFormat/>
    <w:uiPriority w:val="0"/>
    <w:tblPr>
      <w:tblCellMar>
        <w:top w:w="0" w:type="dxa"/>
        <w:left w:w="108" w:type="dxa"/>
        <w:bottom w:w="0" w:type="dxa"/>
        <w:right w:w="108" w:type="dxa"/>
      </w:tblCellMar>
    </w:tblPr>
  </w:style>
  <w:style w:type="paragraph" w:styleId="2">
    <w:name w:val="macro"/>
    <w:link w:val="116"/>
    <w:qFormat/>
    <w:uiPriority w:val="0"/>
    <w:pPr>
      <w:widowControl w:val="0"/>
      <w:tabs>
        <w:tab w:val="left" w:pos="480"/>
        <w:tab w:val="left" w:pos="960"/>
        <w:tab w:val="left" w:pos="1440"/>
        <w:tab w:val="left" w:pos="1920"/>
        <w:tab w:val="left" w:pos="2400"/>
        <w:tab w:val="left" w:pos="2880"/>
        <w:tab w:val="left" w:pos="3360"/>
        <w:tab w:val="left" w:pos="3840"/>
        <w:tab w:val="left" w:pos="4320"/>
      </w:tabs>
      <w:kinsoku w:val="0"/>
      <w:overflowPunct w:val="0"/>
      <w:autoSpaceDE w:val="0"/>
      <w:autoSpaceDN w:val="0"/>
      <w:adjustRightInd w:val="0"/>
      <w:snapToGrid w:val="0"/>
      <w:spacing w:before="50" w:beforeLines="50" w:after="50" w:afterLines="50"/>
      <w:ind w:firstLine="480" w:firstLineChars="200"/>
    </w:pPr>
    <w:rPr>
      <w:rFonts w:ascii="Courier New" w:hAnsi="Courier New" w:eastAsia="宋体" w:cs="Courier New"/>
      <w:kern w:val="2"/>
      <w:sz w:val="24"/>
      <w:szCs w:val="24"/>
    </w:rPr>
  </w:style>
  <w:style w:type="paragraph" w:styleId="12">
    <w:name w:val="List 3"/>
    <w:basedOn w:val="1"/>
    <w:qFormat/>
    <w:uiPriority w:val="0"/>
    <w:pPr>
      <w:ind w:left="100" w:leftChars="400" w:hanging="200" w:hangingChars="200"/>
      <w:contextualSpacing/>
    </w:pPr>
  </w:style>
  <w:style w:type="paragraph" w:styleId="13">
    <w:name w:val="toc 7"/>
    <w:basedOn w:val="1"/>
    <w:next w:val="1"/>
    <w:qFormat/>
    <w:uiPriority w:val="0"/>
    <w:pPr>
      <w:ind w:left="2520" w:leftChars="1200"/>
    </w:pPr>
  </w:style>
  <w:style w:type="paragraph" w:styleId="14">
    <w:name w:val="List Number 2"/>
    <w:basedOn w:val="1"/>
    <w:qFormat/>
    <w:uiPriority w:val="0"/>
    <w:pPr>
      <w:numPr>
        <w:ilvl w:val="0"/>
        <w:numId w:val="2"/>
      </w:numPr>
      <w:contextualSpacing/>
    </w:pPr>
  </w:style>
  <w:style w:type="paragraph" w:styleId="15">
    <w:name w:val="table of authorities"/>
    <w:basedOn w:val="1"/>
    <w:next w:val="1"/>
    <w:qFormat/>
    <w:uiPriority w:val="0"/>
    <w:pPr>
      <w:ind w:left="420" w:leftChars="200" w:firstLine="0"/>
    </w:pPr>
  </w:style>
  <w:style w:type="paragraph" w:styleId="16">
    <w:name w:val="Note Heading"/>
    <w:basedOn w:val="1"/>
    <w:next w:val="1"/>
    <w:link w:val="136"/>
    <w:qFormat/>
    <w:uiPriority w:val="0"/>
    <w:pPr>
      <w:jc w:val="center"/>
    </w:pPr>
    <w:rPr>
      <w:rFonts w:ascii="汉仪仿宋简" w:hAnsi="汉仪仿宋简" w:eastAsia="汉仪仿宋简"/>
      <w:kern w:val="2"/>
      <w:sz w:val="24"/>
      <w:szCs w:val="24"/>
    </w:rPr>
  </w:style>
  <w:style w:type="paragraph" w:styleId="17">
    <w:name w:val="List Bullet 4"/>
    <w:basedOn w:val="1"/>
    <w:qFormat/>
    <w:uiPriority w:val="0"/>
    <w:pPr>
      <w:numPr>
        <w:ilvl w:val="0"/>
        <w:numId w:val="3"/>
      </w:numPr>
      <w:tabs>
        <w:tab w:val="left" w:pos="1620"/>
      </w:tabs>
      <w:spacing w:before="156" w:after="156"/>
      <w:ind w:hanging="420"/>
    </w:pPr>
    <w:rPr>
      <w:rFonts w:ascii="汉仪仿宋简" w:hAnsi="汉仪仿宋简"/>
    </w:rPr>
  </w:style>
  <w:style w:type="paragraph" w:styleId="18">
    <w:name w:val="index 8"/>
    <w:basedOn w:val="1"/>
    <w:next w:val="1"/>
    <w:qFormat/>
    <w:uiPriority w:val="0"/>
    <w:pPr>
      <w:ind w:left="1400" w:leftChars="1400" w:firstLine="0"/>
    </w:pPr>
  </w:style>
  <w:style w:type="paragraph" w:styleId="19">
    <w:name w:val="E-mail Signature"/>
    <w:basedOn w:val="1"/>
    <w:link w:val="115"/>
    <w:qFormat/>
    <w:uiPriority w:val="0"/>
    <w:rPr>
      <w:rFonts w:ascii="汉仪仿宋简" w:hAnsi="汉仪仿宋简" w:eastAsia="汉仪仿宋简"/>
      <w:kern w:val="2"/>
      <w:sz w:val="24"/>
      <w:szCs w:val="24"/>
    </w:rPr>
  </w:style>
  <w:style w:type="paragraph" w:styleId="20">
    <w:name w:val="List Number"/>
    <w:basedOn w:val="1"/>
    <w:qFormat/>
    <w:uiPriority w:val="0"/>
    <w:pPr>
      <w:numPr>
        <w:ilvl w:val="0"/>
        <w:numId w:val="4"/>
      </w:numPr>
      <w:contextualSpacing/>
    </w:pPr>
  </w:style>
  <w:style w:type="paragraph" w:styleId="21">
    <w:name w:val="Normal Indent"/>
    <w:basedOn w:val="1"/>
    <w:qFormat/>
    <w:uiPriority w:val="0"/>
    <w:pPr>
      <w:ind w:firstLine="420"/>
    </w:pPr>
  </w:style>
  <w:style w:type="paragraph" w:styleId="22">
    <w:name w:val="caption"/>
    <w:basedOn w:val="1"/>
    <w:next w:val="1"/>
    <w:unhideWhenUsed/>
    <w:qFormat/>
    <w:uiPriority w:val="0"/>
    <w:pPr>
      <w:ind w:firstLine="0" w:firstLineChars="0"/>
    </w:pPr>
    <w:rPr>
      <w:sz w:val="20"/>
      <w:szCs w:val="20"/>
    </w:rPr>
  </w:style>
  <w:style w:type="paragraph" w:styleId="23">
    <w:name w:val="index 5"/>
    <w:basedOn w:val="1"/>
    <w:next w:val="1"/>
    <w:qFormat/>
    <w:uiPriority w:val="0"/>
    <w:pPr>
      <w:ind w:left="800" w:leftChars="800" w:firstLine="0"/>
    </w:pPr>
  </w:style>
  <w:style w:type="paragraph" w:styleId="24">
    <w:name w:val="List Bullet"/>
    <w:basedOn w:val="1"/>
    <w:qFormat/>
    <w:uiPriority w:val="0"/>
    <w:pPr>
      <w:numPr>
        <w:ilvl w:val="0"/>
        <w:numId w:val="5"/>
      </w:numPr>
      <w:tabs>
        <w:tab w:val="left" w:pos="420"/>
      </w:tabs>
      <w:spacing w:before="156" w:after="156"/>
      <w:ind w:hanging="420"/>
    </w:pPr>
    <w:rPr>
      <w:rFonts w:ascii="汉仪仿宋简" w:hAnsi="汉仪仿宋简"/>
    </w:rPr>
  </w:style>
  <w:style w:type="paragraph" w:styleId="25">
    <w:name w:val="envelope address"/>
    <w:basedOn w:val="1"/>
    <w:qFormat/>
    <w:uiPriority w:val="0"/>
    <w:pPr>
      <w:framePr w:w="7920" w:h="1980" w:hRule="exact" w:hSpace="180" w:wrap="auto" w:vAnchor="margin" w:hAnchor="page" w:xAlign="center" w:yAlign="bottom"/>
      <w:ind w:left="100" w:leftChars="1400"/>
    </w:pPr>
    <w:rPr>
      <w:rFonts w:ascii="汉仪中宋简" w:hAnsi="汉仪中宋简" w:eastAsia="汉仪中宋简" w:cstheme="majorBidi"/>
    </w:rPr>
  </w:style>
  <w:style w:type="paragraph" w:styleId="26">
    <w:name w:val="Document Map"/>
    <w:basedOn w:val="1"/>
    <w:link w:val="123"/>
    <w:qFormat/>
    <w:uiPriority w:val="0"/>
    <w:rPr>
      <w:rFonts w:ascii="Microsoft YaHei UI" w:hAnsi="汉仪仿宋简" w:eastAsia="Microsoft YaHei UI"/>
      <w:kern w:val="2"/>
      <w:sz w:val="18"/>
      <w:szCs w:val="18"/>
    </w:rPr>
  </w:style>
  <w:style w:type="paragraph" w:styleId="27">
    <w:name w:val="toa heading"/>
    <w:basedOn w:val="1"/>
    <w:next w:val="1"/>
    <w:qFormat/>
    <w:uiPriority w:val="0"/>
    <w:pPr>
      <w:spacing w:before="120"/>
    </w:pPr>
    <w:rPr>
      <w:rFonts w:ascii="汉仪中宋简" w:hAnsi="汉仪中宋简" w:eastAsia="汉仪中宋简" w:cstheme="majorBidi"/>
    </w:rPr>
  </w:style>
  <w:style w:type="paragraph" w:styleId="28">
    <w:name w:val="annotation text"/>
    <w:basedOn w:val="1"/>
    <w:qFormat/>
    <w:uiPriority w:val="0"/>
    <w:pPr>
      <w:ind w:firstLine="0" w:firstLineChars="0"/>
      <w:jc w:val="left"/>
    </w:pPr>
  </w:style>
  <w:style w:type="paragraph" w:styleId="29">
    <w:name w:val="index 6"/>
    <w:basedOn w:val="1"/>
    <w:next w:val="1"/>
    <w:qFormat/>
    <w:uiPriority w:val="0"/>
    <w:pPr>
      <w:ind w:left="1000" w:leftChars="1000" w:firstLine="0"/>
    </w:pPr>
  </w:style>
  <w:style w:type="paragraph" w:styleId="30">
    <w:name w:val="Salutation"/>
    <w:basedOn w:val="1"/>
    <w:next w:val="1"/>
    <w:qFormat/>
    <w:uiPriority w:val="0"/>
    <w:pPr>
      <w:ind w:firstLine="0" w:firstLineChars="0"/>
    </w:pPr>
    <w:rPr>
      <w:b/>
      <w:sz w:val="28"/>
      <w:szCs w:val="28"/>
    </w:rPr>
  </w:style>
  <w:style w:type="paragraph" w:styleId="31">
    <w:name w:val="Body Text 3"/>
    <w:basedOn w:val="1"/>
    <w:link w:val="129"/>
    <w:qFormat/>
    <w:uiPriority w:val="0"/>
    <w:pPr>
      <w:spacing w:after="120"/>
    </w:pPr>
    <w:rPr>
      <w:rFonts w:ascii="汉仪仿宋简" w:hAnsi="汉仪仿宋简" w:eastAsia="汉仪仿宋简"/>
      <w:kern w:val="2"/>
      <w:sz w:val="16"/>
      <w:szCs w:val="16"/>
    </w:rPr>
  </w:style>
  <w:style w:type="paragraph" w:styleId="32">
    <w:name w:val="Closing"/>
    <w:basedOn w:val="1"/>
    <w:link w:val="117"/>
    <w:qFormat/>
    <w:uiPriority w:val="0"/>
    <w:pPr>
      <w:ind w:left="100" w:leftChars="2100"/>
    </w:pPr>
    <w:rPr>
      <w:rFonts w:ascii="汉仪仿宋简" w:hAnsi="汉仪仿宋简" w:eastAsia="汉仪仿宋简"/>
      <w:kern w:val="2"/>
      <w:sz w:val="24"/>
      <w:szCs w:val="24"/>
    </w:rPr>
  </w:style>
  <w:style w:type="paragraph" w:styleId="33">
    <w:name w:val="List Bullet 3"/>
    <w:basedOn w:val="1"/>
    <w:qFormat/>
    <w:uiPriority w:val="0"/>
    <w:pPr>
      <w:numPr>
        <w:ilvl w:val="0"/>
        <w:numId w:val="6"/>
      </w:numPr>
      <w:spacing w:before="156" w:after="156"/>
      <w:ind w:left="1140" w:hanging="420" w:firstLineChars="0"/>
    </w:pPr>
    <w:rPr>
      <w:rFonts w:ascii="汉仪仿宋简" w:hAnsi="汉仪仿宋简"/>
    </w:rPr>
  </w:style>
  <w:style w:type="paragraph" w:styleId="34">
    <w:name w:val="Body Text"/>
    <w:basedOn w:val="1"/>
    <w:link w:val="130"/>
    <w:qFormat/>
    <w:uiPriority w:val="0"/>
    <w:pPr>
      <w:spacing w:after="50" w:afterLines="50" w:line="288" w:lineRule="auto"/>
      <w:ind w:firstLine="961"/>
    </w:pPr>
    <w:rPr>
      <w:rFonts w:ascii="汉仪仿宋简" w:hAnsi="汉仪仿宋简" w:eastAsia="汉仪仿宋简"/>
      <w:sz w:val="24"/>
      <w:szCs w:val="24"/>
    </w:rPr>
  </w:style>
  <w:style w:type="paragraph" w:styleId="35">
    <w:name w:val="Body Text Indent"/>
    <w:basedOn w:val="1"/>
    <w:link w:val="132"/>
    <w:qFormat/>
    <w:uiPriority w:val="0"/>
    <w:pPr>
      <w:spacing w:after="120"/>
      <w:ind w:left="420" w:leftChars="200"/>
    </w:pPr>
    <w:rPr>
      <w:rFonts w:ascii="汉仪仿宋简" w:hAnsi="汉仪仿宋简" w:eastAsia="汉仪仿宋简"/>
      <w:kern w:val="2"/>
      <w:sz w:val="24"/>
      <w:szCs w:val="24"/>
    </w:rPr>
  </w:style>
  <w:style w:type="paragraph" w:styleId="36">
    <w:name w:val="List Number 3"/>
    <w:basedOn w:val="1"/>
    <w:qFormat/>
    <w:uiPriority w:val="0"/>
    <w:pPr>
      <w:numPr>
        <w:ilvl w:val="0"/>
        <w:numId w:val="7"/>
      </w:numPr>
      <w:contextualSpacing/>
    </w:pPr>
  </w:style>
  <w:style w:type="paragraph" w:styleId="37">
    <w:name w:val="List 2"/>
    <w:basedOn w:val="1"/>
    <w:qFormat/>
    <w:uiPriority w:val="0"/>
    <w:pPr>
      <w:ind w:left="100" w:leftChars="200" w:hanging="200" w:hangingChars="200"/>
      <w:contextualSpacing/>
    </w:pPr>
  </w:style>
  <w:style w:type="paragraph" w:styleId="38">
    <w:name w:val="List Continue"/>
    <w:basedOn w:val="1"/>
    <w:qFormat/>
    <w:uiPriority w:val="0"/>
    <w:pPr>
      <w:spacing w:after="120"/>
      <w:ind w:left="420" w:leftChars="200"/>
      <w:contextualSpacing/>
    </w:pPr>
  </w:style>
  <w:style w:type="paragraph" w:styleId="39">
    <w:name w:val="Block Text"/>
    <w:basedOn w:val="1"/>
    <w:qFormat/>
    <w:uiPriority w:val="0"/>
    <w:pPr>
      <w:spacing w:after="120"/>
      <w:ind w:left="1440" w:leftChars="700" w:right="1440" w:rightChars="700"/>
    </w:pPr>
  </w:style>
  <w:style w:type="paragraph" w:styleId="40">
    <w:name w:val="List Bullet 2"/>
    <w:basedOn w:val="1"/>
    <w:qFormat/>
    <w:uiPriority w:val="0"/>
    <w:pPr>
      <w:numPr>
        <w:ilvl w:val="0"/>
        <w:numId w:val="8"/>
      </w:numPr>
      <w:spacing w:before="156" w:after="156"/>
      <w:ind w:left="839" w:hanging="420" w:firstLineChars="0"/>
    </w:pPr>
    <w:rPr>
      <w:rFonts w:ascii="汉仪仿宋简" w:hAnsi="汉仪仿宋简"/>
    </w:rPr>
  </w:style>
  <w:style w:type="paragraph" w:styleId="41">
    <w:name w:val="HTML Address"/>
    <w:basedOn w:val="1"/>
    <w:link w:val="111"/>
    <w:qFormat/>
    <w:uiPriority w:val="0"/>
    <w:rPr>
      <w:rFonts w:ascii="汉仪仿宋简" w:hAnsi="汉仪仿宋简" w:eastAsia="汉仪仿宋简"/>
      <w:i/>
      <w:iCs/>
      <w:kern w:val="2"/>
      <w:sz w:val="24"/>
      <w:szCs w:val="24"/>
    </w:rPr>
  </w:style>
  <w:style w:type="paragraph" w:styleId="42">
    <w:name w:val="index 4"/>
    <w:basedOn w:val="1"/>
    <w:next w:val="1"/>
    <w:qFormat/>
    <w:uiPriority w:val="0"/>
    <w:pPr>
      <w:ind w:left="600" w:leftChars="600" w:firstLine="0"/>
    </w:pPr>
  </w:style>
  <w:style w:type="paragraph" w:styleId="43">
    <w:name w:val="toc 5"/>
    <w:basedOn w:val="1"/>
    <w:next w:val="1"/>
    <w:qFormat/>
    <w:uiPriority w:val="0"/>
    <w:pPr>
      <w:ind w:left="2154" w:firstLine="0" w:firstLineChars="0"/>
    </w:pPr>
  </w:style>
  <w:style w:type="paragraph" w:styleId="44">
    <w:name w:val="toc 3"/>
    <w:basedOn w:val="1"/>
    <w:next w:val="1"/>
    <w:link w:val="101"/>
    <w:qFormat/>
    <w:uiPriority w:val="0"/>
    <w:pPr>
      <w:ind w:left="1587" w:hanging="454" w:firstLineChars="0"/>
    </w:pPr>
    <w:rPr>
      <w:rFonts w:ascii="汉仪仿宋简" w:hAnsi="汉仪仿宋简" w:eastAsia="汉仪仿宋简"/>
    </w:rPr>
  </w:style>
  <w:style w:type="paragraph" w:styleId="45">
    <w:name w:val="Plain Text"/>
    <w:basedOn w:val="1"/>
    <w:link w:val="114"/>
    <w:qFormat/>
    <w:uiPriority w:val="0"/>
    <w:rPr>
      <w:rFonts w:ascii="汉仪仿宋简" w:hAnsi="Courier New" w:cs="Courier New"/>
      <w:kern w:val="2"/>
      <w:sz w:val="24"/>
      <w:szCs w:val="24"/>
    </w:rPr>
  </w:style>
  <w:style w:type="paragraph" w:styleId="46">
    <w:name w:val="List Bullet 5"/>
    <w:basedOn w:val="1"/>
    <w:qFormat/>
    <w:uiPriority w:val="0"/>
    <w:pPr>
      <w:numPr>
        <w:ilvl w:val="0"/>
        <w:numId w:val="9"/>
      </w:numPr>
      <w:spacing w:before="156" w:after="156"/>
      <w:ind w:hanging="420"/>
    </w:pPr>
    <w:rPr>
      <w:rFonts w:ascii="汉仪仿宋简" w:hAnsi="汉仪仿宋简"/>
    </w:rPr>
  </w:style>
  <w:style w:type="paragraph" w:styleId="47">
    <w:name w:val="List Number 4"/>
    <w:basedOn w:val="1"/>
    <w:qFormat/>
    <w:uiPriority w:val="0"/>
    <w:pPr>
      <w:numPr>
        <w:ilvl w:val="0"/>
        <w:numId w:val="10"/>
      </w:numPr>
      <w:contextualSpacing/>
    </w:pPr>
  </w:style>
  <w:style w:type="paragraph" w:styleId="48">
    <w:name w:val="toc 8"/>
    <w:basedOn w:val="1"/>
    <w:next w:val="1"/>
    <w:qFormat/>
    <w:uiPriority w:val="0"/>
    <w:pPr>
      <w:ind w:left="2940" w:leftChars="1400"/>
    </w:pPr>
  </w:style>
  <w:style w:type="paragraph" w:styleId="49">
    <w:name w:val="index 3"/>
    <w:basedOn w:val="1"/>
    <w:next w:val="1"/>
    <w:qFormat/>
    <w:uiPriority w:val="0"/>
    <w:pPr>
      <w:ind w:left="400" w:leftChars="400" w:firstLine="0"/>
    </w:pPr>
  </w:style>
  <w:style w:type="paragraph" w:styleId="50">
    <w:name w:val="Date"/>
    <w:basedOn w:val="51"/>
    <w:next w:val="1"/>
    <w:link w:val="121"/>
    <w:qFormat/>
    <w:uiPriority w:val="0"/>
    <w:rPr>
      <w:rFonts w:ascii="汉仪仿宋简" w:hAnsi="汉仪仿宋简" w:eastAsia="汉仪仿宋简" w:cstheme="minorBidi"/>
      <w:kern w:val="2"/>
      <w:sz w:val="28"/>
      <w:szCs w:val="24"/>
      <w:lang w:val="en-US" w:eastAsia="zh-CN" w:bidi="ar-SA"/>
    </w:rPr>
  </w:style>
  <w:style w:type="paragraph" w:styleId="51">
    <w:name w:val="Signature"/>
    <w:basedOn w:val="1"/>
    <w:qFormat/>
    <w:uiPriority w:val="0"/>
    <w:pPr>
      <w:ind w:firstLine="0" w:firstLineChars="0"/>
      <w:jc w:val="right"/>
    </w:pPr>
    <w:rPr>
      <w:b/>
      <w:sz w:val="28"/>
    </w:rPr>
  </w:style>
  <w:style w:type="paragraph" w:styleId="52">
    <w:name w:val="Body Text Indent 2"/>
    <w:basedOn w:val="1"/>
    <w:link w:val="134"/>
    <w:qFormat/>
    <w:uiPriority w:val="0"/>
    <w:pPr>
      <w:spacing w:after="120" w:line="480" w:lineRule="auto"/>
      <w:ind w:left="420" w:leftChars="200"/>
    </w:pPr>
    <w:rPr>
      <w:rFonts w:ascii="汉仪仿宋简" w:hAnsi="汉仪仿宋简" w:eastAsia="汉仪仿宋简"/>
      <w:kern w:val="2"/>
      <w:sz w:val="24"/>
      <w:szCs w:val="24"/>
    </w:rPr>
  </w:style>
  <w:style w:type="paragraph" w:styleId="53">
    <w:name w:val="endnote text"/>
    <w:basedOn w:val="1"/>
    <w:qFormat/>
    <w:uiPriority w:val="0"/>
    <w:pPr>
      <w:ind w:firstLine="0" w:firstLineChars="0"/>
      <w:jc w:val="left"/>
    </w:pPr>
  </w:style>
  <w:style w:type="paragraph" w:styleId="54">
    <w:name w:val="List Continue 5"/>
    <w:basedOn w:val="1"/>
    <w:qFormat/>
    <w:uiPriority w:val="0"/>
    <w:pPr>
      <w:spacing w:after="120"/>
      <w:ind w:left="2100" w:leftChars="1000"/>
      <w:contextualSpacing/>
    </w:pPr>
  </w:style>
  <w:style w:type="paragraph" w:styleId="55">
    <w:name w:val="Balloon Text"/>
    <w:basedOn w:val="1"/>
    <w:qFormat/>
    <w:uiPriority w:val="0"/>
    <w:pPr>
      <w:ind w:firstLine="0" w:firstLineChars="0"/>
    </w:pPr>
    <w:rPr>
      <w:sz w:val="18"/>
    </w:rPr>
  </w:style>
  <w:style w:type="paragraph" w:styleId="56">
    <w:name w:val="footer"/>
    <w:basedOn w:val="1"/>
    <w:link w:val="137"/>
    <w:qFormat/>
    <w:uiPriority w:val="0"/>
    <w:pPr>
      <w:tabs>
        <w:tab w:val="center" w:pos="4153"/>
        <w:tab w:val="right" w:pos="8306"/>
      </w:tabs>
      <w:ind w:firstLine="0" w:firstLineChars="0"/>
      <w:jc w:val="center"/>
    </w:pPr>
    <w:rPr>
      <w:sz w:val="18"/>
    </w:rPr>
  </w:style>
  <w:style w:type="paragraph" w:styleId="57">
    <w:name w:val="envelope return"/>
    <w:basedOn w:val="1"/>
    <w:qFormat/>
    <w:uiPriority w:val="0"/>
    <w:rPr>
      <w:rFonts w:ascii="汉仪中宋简" w:hAnsi="汉仪中宋简" w:eastAsia="汉仪中宋简" w:cstheme="majorBidi"/>
    </w:rPr>
  </w:style>
  <w:style w:type="paragraph" w:styleId="5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ind w:firstLine="0" w:firstLineChars="0"/>
      <w:jc w:val="center"/>
    </w:pPr>
    <w:rPr>
      <w:sz w:val="18"/>
    </w:rPr>
  </w:style>
  <w:style w:type="paragraph" w:styleId="59">
    <w:name w:val="toc 1"/>
    <w:basedOn w:val="1"/>
    <w:next w:val="1"/>
    <w:qFormat/>
    <w:uiPriority w:val="0"/>
    <w:pPr>
      <w:ind w:left="624" w:hanging="624" w:firstLineChars="0"/>
    </w:pPr>
  </w:style>
  <w:style w:type="paragraph" w:styleId="60">
    <w:name w:val="List Continue 4"/>
    <w:basedOn w:val="1"/>
    <w:qFormat/>
    <w:uiPriority w:val="0"/>
    <w:pPr>
      <w:spacing w:after="120"/>
      <w:ind w:left="1680" w:leftChars="800"/>
      <w:contextualSpacing/>
    </w:pPr>
  </w:style>
  <w:style w:type="paragraph" w:styleId="61">
    <w:name w:val="toc 4"/>
    <w:basedOn w:val="1"/>
    <w:next w:val="1"/>
    <w:qFormat/>
    <w:uiPriority w:val="0"/>
    <w:pPr>
      <w:ind w:left="2098" w:hanging="567" w:firstLineChars="0"/>
    </w:pPr>
  </w:style>
  <w:style w:type="paragraph" w:styleId="62">
    <w:name w:val="index heading"/>
    <w:basedOn w:val="1"/>
    <w:next w:val="63"/>
    <w:qFormat/>
    <w:uiPriority w:val="0"/>
    <w:rPr>
      <w:rFonts w:ascii="汉仪中宋简" w:hAnsi="汉仪中宋简" w:eastAsia="汉仪中宋简" w:cstheme="majorBidi"/>
      <w:b/>
      <w:bCs/>
    </w:rPr>
  </w:style>
  <w:style w:type="paragraph" w:styleId="63">
    <w:name w:val="index 1"/>
    <w:basedOn w:val="1"/>
    <w:next w:val="1"/>
    <w:qFormat/>
    <w:uiPriority w:val="0"/>
    <w:pPr>
      <w:ind w:firstLine="0"/>
    </w:pPr>
  </w:style>
  <w:style w:type="paragraph" w:styleId="64">
    <w:name w:val="Subtitle"/>
    <w:basedOn w:val="65"/>
    <w:qFormat/>
    <w:uiPriority w:val="0"/>
    <w:pPr>
      <w:adjustRightInd w:val="0"/>
      <w:snapToGrid w:val="0"/>
      <w:spacing w:after="150" w:afterLines="150"/>
      <w:jc w:val="center"/>
      <w:outlineLvl w:val="1"/>
    </w:pPr>
    <w:rPr>
      <w:rFonts w:ascii="汉仪仿宋简" w:hAnsi="汉仪仿宋简" w:eastAsia="汉仪仿宋简" w:cs="Times New Roman"/>
      <w:bCs/>
      <w:kern w:val="2"/>
      <w:sz w:val="36"/>
      <w:szCs w:val="36"/>
      <w:lang w:val="en-US" w:eastAsia="zh-CN" w:bidi="ar-SA"/>
    </w:rPr>
  </w:style>
  <w:style w:type="paragraph" w:styleId="65">
    <w:name w:val="Title"/>
    <w:qFormat/>
    <w:uiPriority w:val="10"/>
    <w:pPr>
      <w:adjustRightInd w:val="0"/>
      <w:snapToGrid w:val="0"/>
      <w:spacing w:after="150" w:afterLines="150"/>
      <w:jc w:val="center"/>
      <w:outlineLvl w:val="0"/>
    </w:pPr>
    <w:rPr>
      <w:rFonts w:ascii="汉仪仿宋简" w:hAnsi="汉仪仿宋简" w:eastAsia="汉仪仿宋简" w:cstheme="minorBidi"/>
      <w:b/>
      <w:sz w:val="48"/>
      <w:szCs w:val="48"/>
      <w:lang w:val="en-US" w:eastAsia="zh-CN" w:bidi="ar-SA"/>
    </w:rPr>
  </w:style>
  <w:style w:type="paragraph" w:styleId="66">
    <w:name w:val="List Number 5"/>
    <w:basedOn w:val="1"/>
    <w:qFormat/>
    <w:uiPriority w:val="0"/>
    <w:pPr>
      <w:numPr>
        <w:ilvl w:val="0"/>
        <w:numId w:val="11"/>
      </w:numPr>
      <w:contextualSpacing/>
    </w:pPr>
  </w:style>
  <w:style w:type="paragraph" w:styleId="67">
    <w:name w:val="List"/>
    <w:basedOn w:val="1"/>
    <w:qFormat/>
    <w:uiPriority w:val="0"/>
    <w:pPr>
      <w:ind w:left="200" w:hanging="200" w:hangingChars="200"/>
      <w:contextualSpacing/>
    </w:pPr>
  </w:style>
  <w:style w:type="paragraph" w:styleId="68">
    <w:name w:val="footnote text"/>
    <w:basedOn w:val="1"/>
    <w:qFormat/>
    <w:uiPriority w:val="0"/>
    <w:pPr>
      <w:ind w:firstLine="0" w:firstLineChars="0"/>
      <w:jc w:val="left"/>
    </w:pPr>
    <w:rPr>
      <w:sz w:val="18"/>
      <w:szCs w:val="18"/>
    </w:rPr>
  </w:style>
  <w:style w:type="paragraph" w:styleId="69">
    <w:name w:val="toc 6"/>
    <w:basedOn w:val="1"/>
    <w:next w:val="1"/>
    <w:qFormat/>
    <w:uiPriority w:val="0"/>
    <w:pPr>
      <w:ind w:left="2100" w:leftChars="1000"/>
    </w:pPr>
  </w:style>
  <w:style w:type="paragraph" w:styleId="70">
    <w:name w:val="List 5"/>
    <w:basedOn w:val="1"/>
    <w:qFormat/>
    <w:uiPriority w:val="0"/>
    <w:pPr>
      <w:ind w:left="100" w:leftChars="800" w:hanging="200" w:hangingChars="200"/>
      <w:contextualSpacing/>
    </w:pPr>
  </w:style>
  <w:style w:type="paragraph" w:styleId="71">
    <w:name w:val="Body Text Indent 3"/>
    <w:basedOn w:val="1"/>
    <w:link w:val="135"/>
    <w:qFormat/>
    <w:uiPriority w:val="0"/>
    <w:pPr>
      <w:spacing w:after="120"/>
      <w:ind w:left="420" w:leftChars="200"/>
    </w:pPr>
    <w:rPr>
      <w:rFonts w:ascii="汉仪仿宋简" w:hAnsi="汉仪仿宋简" w:eastAsia="汉仪仿宋简"/>
      <w:kern w:val="2"/>
      <w:sz w:val="16"/>
      <w:szCs w:val="16"/>
    </w:rPr>
  </w:style>
  <w:style w:type="paragraph" w:styleId="72">
    <w:name w:val="index 7"/>
    <w:basedOn w:val="1"/>
    <w:next w:val="1"/>
    <w:qFormat/>
    <w:uiPriority w:val="0"/>
    <w:pPr>
      <w:ind w:left="1200" w:leftChars="1200" w:firstLine="0"/>
    </w:pPr>
  </w:style>
  <w:style w:type="paragraph" w:styleId="73">
    <w:name w:val="index 9"/>
    <w:basedOn w:val="1"/>
    <w:next w:val="1"/>
    <w:qFormat/>
    <w:uiPriority w:val="0"/>
    <w:pPr>
      <w:ind w:left="1600" w:leftChars="1600" w:firstLine="0"/>
    </w:pPr>
  </w:style>
  <w:style w:type="paragraph" w:styleId="74">
    <w:name w:val="table of figures"/>
    <w:basedOn w:val="1"/>
    <w:next w:val="1"/>
    <w:qFormat/>
    <w:uiPriority w:val="0"/>
    <w:pPr>
      <w:ind w:leftChars="200" w:hanging="200" w:hangingChars="200"/>
    </w:pPr>
  </w:style>
  <w:style w:type="paragraph" w:styleId="75">
    <w:name w:val="toc 2"/>
    <w:basedOn w:val="1"/>
    <w:next w:val="1"/>
    <w:qFormat/>
    <w:uiPriority w:val="0"/>
    <w:pPr>
      <w:ind w:left="1191" w:hanging="567" w:firstLineChars="0"/>
    </w:pPr>
  </w:style>
  <w:style w:type="paragraph" w:styleId="76">
    <w:name w:val="toc 9"/>
    <w:basedOn w:val="1"/>
    <w:next w:val="1"/>
    <w:qFormat/>
    <w:uiPriority w:val="0"/>
    <w:pPr>
      <w:ind w:left="3360" w:leftChars="1600"/>
    </w:pPr>
  </w:style>
  <w:style w:type="paragraph" w:styleId="77">
    <w:name w:val="Body Text 2"/>
    <w:basedOn w:val="1"/>
    <w:link w:val="128"/>
    <w:qFormat/>
    <w:uiPriority w:val="0"/>
    <w:pPr>
      <w:spacing w:after="120" w:line="480" w:lineRule="auto"/>
    </w:pPr>
    <w:rPr>
      <w:rFonts w:ascii="汉仪仿宋简" w:hAnsi="汉仪仿宋简" w:eastAsia="汉仪仿宋简"/>
      <w:kern w:val="2"/>
      <w:sz w:val="24"/>
      <w:szCs w:val="24"/>
    </w:rPr>
  </w:style>
  <w:style w:type="paragraph" w:styleId="78">
    <w:name w:val="List 4"/>
    <w:basedOn w:val="1"/>
    <w:qFormat/>
    <w:uiPriority w:val="0"/>
    <w:pPr>
      <w:ind w:left="100" w:leftChars="600" w:hanging="200" w:hangingChars="200"/>
      <w:contextualSpacing/>
    </w:pPr>
  </w:style>
  <w:style w:type="paragraph" w:styleId="79">
    <w:name w:val="List Continue 2"/>
    <w:basedOn w:val="1"/>
    <w:qFormat/>
    <w:uiPriority w:val="0"/>
    <w:pPr>
      <w:spacing w:after="120"/>
      <w:ind w:left="840" w:leftChars="400"/>
      <w:contextualSpacing/>
    </w:pPr>
  </w:style>
  <w:style w:type="paragraph" w:styleId="80">
    <w:name w:val="Message Header"/>
    <w:basedOn w:val="1"/>
    <w:link w:val="125"/>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汉仪中宋简" w:hAnsi="汉仪中宋简" w:eastAsia="汉仪中宋简" w:cstheme="majorBidi"/>
      <w:kern w:val="2"/>
      <w:sz w:val="24"/>
      <w:szCs w:val="24"/>
      <w:shd w:val="pct20" w:color="auto" w:fill="auto"/>
    </w:rPr>
  </w:style>
  <w:style w:type="paragraph" w:styleId="81">
    <w:name w:val="HTML Preformatted"/>
    <w:basedOn w:val="1"/>
    <w:link w:val="112"/>
    <w:qFormat/>
    <w:uiPriority w:val="0"/>
    <w:rPr>
      <w:rFonts w:ascii="Courier New" w:hAnsi="Courier New" w:eastAsia="汉仪仿宋简" w:cs="Courier New"/>
      <w:kern w:val="2"/>
    </w:rPr>
  </w:style>
  <w:style w:type="paragraph" w:styleId="82">
    <w:name w:val="Normal (Web)"/>
    <w:basedOn w:val="1"/>
    <w:qFormat/>
    <w:uiPriority w:val="0"/>
    <w:pPr>
      <w:ind w:firstLine="960"/>
    </w:pPr>
  </w:style>
  <w:style w:type="paragraph" w:styleId="83">
    <w:name w:val="List Continue 3"/>
    <w:basedOn w:val="1"/>
    <w:qFormat/>
    <w:uiPriority w:val="0"/>
    <w:pPr>
      <w:spacing w:after="120"/>
      <w:ind w:left="1260" w:leftChars="600"/>
      <w:contextualSpacing/>
    </w:pPr>
  </w:style>
  <w:style w:type="paragraph" w:styleId="84">
    <w:name w:val="index 2"/>
    <w:basedOn w:val="1"/>
    <w:next w:val="1"/>
    <w:qFormat/>
    <w:uiPriority w:val="0"/>
    <w:pPr>
      <w:ind w:left="200" w:leftChars="200" w:firstLine="0"/>
    </w:pPr>
  </w:style>
  <w:style w:type="paragraph" w:styleId="85">
    <w:name w:val="annotation subject"/>
    <w:basedOn w:val="28"/>
    <w:next w:val="28"/>
    <w:qFormat/>
    <w:uiPriority w:val="0"/>
    <w:rPr>
      <w:b/>
    </w:rPr>
  </w:style>
  <w:style w:type="paragraph" w:styleId="86">
    <w:name w:val="Body Text First Indent"/>
    <w:basedOn w:val="34"/>
    <w:link w:val="131"/>
    <w:qFormat/>
    <w:uiPriority w:val="0"/>
    <w:pPr>
      <w:widowControl w:val="0"/>
      <w:adjustRightInd w:val="0"/>
      <w:snapToGrid w:val="0"/>
      <w:spacing w:before="50" w:beforeLines="50" w:after="120"/>
      <w:ind w:firstLine="420" w:firstLineChars="100"/>
      <w:jc w:val="both"/>
    </w:pPr>
    <w:rPr>
      <w:rFonts w:ascii="汉仪仿宋简" w:hAnsi="汉仪仿宋简" w:eastAsia="汉仪仿宋简"/>
      <w:kern w:val="2"/>
      <w:sz w:val="24"/>
      <w:szCs w:val="24"/>
    </w:rPr>
  </w:style>
  <w:style w:type="paragraph" w:styleId="87">
    <w:name w:val="Body Text First Indent 2"/>
    <w:basedOn w:val="35"/>
    <w:link w:val="133"/>
    <w:qFormat/>
    <w:uiPriority w:val="0"/>
    <w:pPr>
      <w:ind w:firstLine="420"/>
    </w:pPr>
    <w:rPr>
      <w:rFonts w:ascii="汉仪仿宋简" w:hAnsi="汉仪仿宋简" w:eastAsia="汉仪仿宋简"/>
      <w:kern w:val="2"/>
      <w:sz w:val="24"/>
      <w:szCs w:val="24"/>
    </w:rPr>
  </w:style>
  <w:style w:type="table" w:styleId="89">
    <w:name w:val="Table Grid"/>
    <w:basedOn w:val="8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1">
    <w:name w:val="Strong"/>
    <w:basedOn w:val="90"/>
    <w:autoRedefine/>
    <w:qFormat/>
    <w:uiPriority w:val="22"/>
    <w:rPr>
      <w:rFonts w:ascii="汉仪仿宋简" w:hAnsi="汉仪仿宋简" w:eastAsia="汉仪仿宋简"/>
      <w:b/>
      <w:color w:val="auto"/>
      <w:u w:val="none"/>
    </w:rPr>
  </w:style>
  <w:style w:type="character" w:styleId="92">
    <w:name w:val="endnote reference"/>
    <w:basedOn w:val="90"/>
    <w:autoRedefine/>
    <w:qFormat/>
    <w:uiPriority w:val="0"/>
    <w:rPr>
      <w:vertAlign w:val="superscript"/>
    </w:rPr>
  </w:style>
  <w:style w:type="character" w:styleId="93">
    <w:name w:val="page number"/>
    <w:basedOn w:val="90"/>
    <w:autoRedefine/>
    <w:qFormat/>
    <w:uiPriority w:val="0"/>
    <w:rPr>
      <w:rFonts w:ascii="汉仪仿宋简" w:hAnsi="汉仪仿宋简" w:eastAsia="汉仪仿宋简"/>
      <w:color w:val="070707"/>
      <w:sz w:val="21"/>
      <w:szCs w:val="21"/>
      <w14:reflection w14:blurRad="0" w14:stA="100000" w14:stPos="0" w14:endA="0" w14:endPos="100000" w14:dist="50800" w14:dir="0" w14:fadeDir="0" w14:sx="0" w14:sy="0" w14:kx="0" w14:ky="0" w14:algn="b"/>
    </w:rPr>
  </w:style>
  <w:style w:type="character" w:styleId="94">
    <w:name w:val="FollowedHyperlink"/>
    <w:basedOn w:val="90"/>
    <w:autoRedefine/>
    <w:qFormat/>
    <w:uiPriority w:val="0"/>
    <w:rPr>
      <w:color w:val="800080"/>
      <w:u w:val="single"/>
    </w:rPr>
  </w:style>
  <w:style w:type="character" w:styleId="95">
    <w:name w:val="Emphasis"/>
    <w:basedOn w:val="90"/>
    <w:autoRedefine/>
    <w:qFormat/>
    <w:uiPriority w:val="20"/>
    <w:rPr>
      <w:rFonts w:ascii="汉仪仿宋简" w:hAnsi="汉仪仿宋简" w:eastAsia="汉仪仿宋简"/>
      <w:b/>
      <w:bCs/>
      <w:i/>
      <w:color w:val="C00000"/>
      <w:sz w:val="24"/>
      <w:szCs w:val="24"/>
    </w:rPr>
  </w:style>
  <w:style w:type="character" w:styleId="96">
    <w:name w:val="Hyperlink"/>
    <w:basedOn w:val="90"/>
    <w:autoRedefine/>
    <w:qFormat/>
    <w:uiPriority w:val="0"/>
    <w:rPr>
      <w:rFonts w:ascii="汉仪仿宋简" w:hAnsi="汉仪仿宋简" w:eastAsia="汉仪仿宋简"/>
      <w:color w:val="0000FF"/>
      <w:u w:val="single"/>
    </w:rPr>
  </w:style>
  <w:style w:type="character" w:styleId="97">
    <w:name w:val="annotation reference"/>
    <w:basedOn w:val="90"/>
    <w:autoRedefine/>
    <w:qFormat/>
    <w:uiPriority w:val="0"/>
    <w:rPr>
      <w:sz w:val="21"/>
    </w:rPr>
  </w:style>
  <w:style w:type="character" w:styleId="98">
    <w:name w:val="footnote reference"/>
    <w:basedOn w:val="90"/>
    <w:autoRedefine/>
    <w:qFormat/>
    <w:uiPriority w:val="0"/>
    <w:rPr>
      <w:vertAlign w:val="superscript"/>
    </w:rPr>
  </w:style>
  <w:style w:type="character" w:customStyle="1" w:styleId="99">
    <w:name w:val="font31"/>
    <w:basedOn w:val="90"/>
    <w:qFormat/>
    <w:uiPriority w:val="0"/>
    <w:rPr>
      <w:rFonts w:ascii="宋体" w:hAnsi="宋体" w:eastAsia="宋体" w:cs="宋体"/>
      <w:color w:val="000000"/>
      <w:sz w:val="24"/>
      <w:szCs w:val="24"/>
      <w:u w:val="none"/>
    </w:rPr>
  </w:style>
  <w:style w:type="paragraph" w:customStyle="1" w:styleId="100">
    <w:name w:val="目录标题"/>
    <w:qFormat/>
    <w:uiPriority w:val="0"/>
    <w:pPr>
      <w:adjustRightInd w:val="0"/>
      <w:snapToGrid w:val="0"/>
      <w:jc w:val="center"/>
    </w:pPr>
    <w:rPr>
      <w:rFonts w:ascii="汉仪仿宋简" w:hAnsi="汉仪仿宋简" w:eastAsia="汉仪仿宋简" w:cstheme="minorBidi"/>
      <w:b/>
      <w:bCs/>
      <w:sz w:val="32"/>
      <w:szCs w:val="32"/>
      <w:lang w:val="en-US" w:eastAsia="zh-CN" w:bidi="ar-SA"/>
    </w:rPr>
  </w:style>
  <w:style w:type="character" w:customStyle="1" w:styleId="101">
    <w:name w:val="TOC 3 字符"/>
    <w:link w:val="44"/>
    <w:autoRedefine/>
    <w:qFormat/>
    <w:uiPriority w:val="0"/>
    <w:rPr>
      <w:rFonts w:ascii="汉仪仿宋简" w:hAnsi="汉仪仿宋简" w:eastAsia="汉仪仿宋简"/>
    </w:rPr>
  </w:style>
  <w:style w:type="paragraph" w:customStyle="1" w:styleId="102">
    <w:name w:val="题注1"/>
    <w:basedOn w:val="1"/>
    <w:qFormat/>
    <w:uiPriority w:val="0"/>
    <w:pPr>
      <w:ind w:firstLine="0" w:firstLineChars="0"/>
    </w:pPr>
    <w:rPr>
      <w:sz w:val="20"/>
      <w:szCs w:val="20"/>
    </w:rPr>
  </w:style>
  <w:style w:type="paragraph" w:customStyle="1" w:styleId="103">
    <w:name w:val="文档说明标题"/>
    <w:next w:val="1"/>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48"/>
      <w:szCs w:val="48"/>
      <w:lang w:val="en-US" w:eastAsia="zh-CN" w:bidi="ar-SA"/>
    </w:rPr>
  </w:style>
  <w:style w:type="paragraph" w:customStyle="1" w:styleId="104">
    <w:name w:val="章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kern w:val="44"/>
      <w:sz w:val="36"/>
      <w:szCs w:val="36"/>
      <w:lang w:val="en-US" w:eastAsia="zh-CN" w:bidi="ar-SA"/>
    </w:rPr>
  </w:style>
  <w:style w:type="paragraph" w:customStyle="1" w:styleId="105">
    <w:name w:val="节标题"/>
    <w:qFormat/>
    <w:uiPriority w:val="0"/>
    <w:pPr>
      <w:keepNext/>
      <w:keepLines/>
      <w:tabs>
        <w:tab w:val="left" w:pos="0"/>
      </w:tabs>
      <w:adjustRightInd w:val="0"/>
      <w:snapToGrid w:val="0"/>
      <w:spacing w:before="100" w:beforeLines="100" w:line="288" w:lineRule="auto"/>
      <w:jc w:val="center"/>
    </w:pPr>
    <w:rPr>
      <w:rFonts w:ascii="汉仪仿宋简" w:hAnsi="汉仪仿宋简" w:eastAsia="汉仪仿宋简" w:cstheme="minorBidi"/>
      <w:b/>
      <w:bCs/>
      <w:kern w:val="2"/>
      <w:sz w:val="32"/>
      <w:szCs w:val="32"/>
      <w:lang w:val="en-US" w:eastAsia="zh-CN" w:bidi="ar-SA"/>
    </w:rPr>
  </w:style>
  <w:style w:type="paragraph" w:customStyle="1" w:styleId="106">
    <w:name w:val="附录标题"/>
    <w:qFormat/>
    <w:uiPriority w:val="0"/>
    <w:pPr>
      <w:keepNext/>
      <w:keepLines/>
      <w:tabs>
        <w:tab w:val="left" w:pos="0"/>
      </w:tabs>
      <w:adjustRightInd w:val="0"/>
      <w:snapToGrid w:val="0"/>
      <w:spacing w:before="100" w:beforeLines="100" w:line="288" w:lineRule="auto"/>
      <w:jc w:val="center"/>
      <w:outlineLvl w:val="0"/>
    </w:pPr>
    <w:rPr>
      <w:rFonts w:ascii="汉仪仿宋简" w:hAnsi="汉仪仿宋简" w:eastAsia="汉仪仿宋简" w:cs="Times New Roman"/>
      <w:b/>
      <w:bCs/>
      <w:kern w:val="44"/>
      <w:sz w:val="36"/>
      <w:szCs w:val="36"/>
      <w:lang w:val="en-US" w:eastAsia="zh-CN" w:bidi="ar-SA"/>
    </w:rPr>
  </w:style>
  <w:style w:type="character" w:customStyle="1" w:styleId="107">
    <w:name w:val="摘要"/>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08">
    <w:name w:val="参考文献条目"/>
    <w:basedOn w:val="90"/>
    <w:autoRedefine/>
    <w:qFormat/>
    <w:uiPriority w:val="0"/>
    <w:rPr>
      <w:rFonts w:hint="default" w:ascii="汉仪仿宋简" w:hAnsi="汉仪仿宋简" w:eastAsia="汉仪仿宋简" w:cs="Times New Roman"/>
      <w:sz w:val="21"/>
      <w:szCs w:val="21"/>
      <w:lang w:val="en-US" w:eastAsia="zh-CN"/>
    </w:rPr>
  </w:style>
  <w:style w:type="character" w:customStyle="1" w:styleId="109">
    <w:name w:val="关键词"/>
    <w:basedOn w:val="90"/>
    <w:autoRedefine/>
    <w:qFormat/>
    <w:uiPriority w:val="0"/>
    <w:rPr>
      <w:rFonts w:hint="default" w:ascii="汉仪仿宋简" w:hAnsi="汉仪仿宋简" w:eastAsia="汉仪仿宋简" w:cs="Times New Roman"/>
      <w:b/>
      <w:bCs/>
      <w:sz w:val="24"/>
      <w:szCs w:val="24"/>
      <w:lang w:val="en-US" w:eastAsia="zh-CN"/>
    </w:rPr>
  </w:style>
  <w:style w:type="character" w:customStyle="1" w:styleId="110">
    <w:name w:val="着重标题"/>
    <w:basedOn w:val="90"/>
    <w:autoRedefine/>
    <w:qFormat/>
    <w:uiPriority w:val="0"/>
    <w:rPr>
      <w:rFonts w:hint="default" w:ascii="汉仪仿宋简" w:hAnsi="汉仪仿宋简" w:eastAsia="汉仪仿宋简" w:cs="Times New Roman"/>
      <w:sz w:val="24"/>
      <w:szCs w:val="24"/>
      <w:lang w:val="en-US" w:eastAsia="zh-CN"/>
    </w:rPr>
  </w:style>
  <w:style w:type="character" w:customStyle="1" w:styleId="111">
    <w:name w:val="HTML 地址 字符"/>
    <w:basedOn w:val="90"/>
    <w:link w:val="41"/>
    <w:qFormat/>
    <w:uiPriority w:val="0"/>
    <w:rPr>
      <w:rFonts w:ascii="汉仪仿宋简" w:hAnsi="汉仪仿宋简" w:eastAsia="汉仪仿宋简"/>
      <w:i/>
      <w:iCs/>
      <w:kern w:val="2"/>
      <w:sz w:val="24"/>
      <w:szCs w:val="24"/>
    </w:rPr>
  </w:style>
  <w:style w:type="character" w:customStyle="1" w:styleId="112">
    <w:name w:val="HTML 预设格式 字符"/>
    <w:basedOn w:val="90"/>
    <w:link w:val="81"/>
    <w:qFormat/>
    <w:uiPriority w:val="0"/>
    <w:rPr>
      <w:rFonts w:ascii="Courier New" w:hAnsi="Courier New" w:eastAsia="汉仪仿宋简" w:cs="Courier New"/>
      <w:kern w:val="2"/>
    </w:rPr>
  </w:style>
  <w:style w:type="paragraph" w:customStyle="1" w:styleId="113">
    <w:name w:val="TOC Heading"/>
    <w:basedOn w:val="3"/>
    <w:next w:val="1"/>
    <w:semiHidden/>
    <w:unhideWhenUsed/>
    <w:qFormat/>
    <w:uiPriority w:val="39"/>
    <w:pPr>
      <w:widowControl w:val="0"/>
      <w:numPr>
        <w:numId w:val="0"/>
      </w:numPr>
      <w:spacing w:before="340" w:beforeLines="50" w:after="330" w:afterLines="50" w:line="578" w:lineRule="auto"/>
      <w:ind w:firstLine="480" w:firstLineChars="200"/>
      <w:jc w:val="both"/>
      <w:outlineLvl w:val="9"/>
    </w:pPr>
    <w:rPr>
      <w:sz w:val="44"/>
      <w:szCs w:val="44"/>
    </w:rPr>
  </w:style>
  <w:style w:type="character" w:customStyle="1" w:styleId="114">
    <w:name w:val="纯文本 字符"/>
    <w:basedOn w:val="90"/>
    <w:link w:val="45"/>
    <w:qFormat/>
    <w:uiPriority w:val="0"/>
    <w:rPr>
      <w:rFonts w:ascii="汉仪仿宋简" w:hAnsi="Courier New" w:cs="Courier New"/>
      <w:kern w:val="2"/>
      <w:sz w:val="24"/>
      <w:szCs w:val="24"/>
    </w:rPr>
  </w:style>
  <w:style w:type="character" w:customStyle="1" w:styleId="115">
    <w:name w:val="电子邮件签名 字符"/>
    <w:basedOn w:val="90"/>
    <w:link w:val="19"/>
    <w:qFormat/>
    <w:uiPriority w:val="0"/>
    <w:rPr>
      <w:rFonts w:ascii="汉仪仿宋简" w:hAnsi="汉仪仿宋简" w:eastAsia="汉仪仿宋简"/>
      <w:kern w:val="2"/>
      <w:sz w:val="24"/>
      <w:szCs w:val="24"/>
    </w:rPr>
  </w:style>
  <w:style w:type="character" w:customStyle="1" w:styleId="116">
    <w:name w:val="宏文本 字符"/>
    <w:basedOn w:val="90"/>
    <w:link w:val="2"/>
    <w:qFormat/>
    <w:uiPriority w:val="0"/>
    <w:rPr>
      <w:rFonts w:ascii="Courier New" w:hAnsi="Courier New" w:eastAsia="宋体" w:cs="Courier New"/>
      <w:kern w:val="2"/>
      <w:sz w:val="24"/>
      <w:szCs w:val="24"/>
    </w:rPr>
  </w:style>
  <w:style w:type="character" w:customStyle="1" w:styleId="117">
    <w:name w:val="结束语 字符"/>
    <w:basedOn w:val="90"/>
    <w:link w:val="32"/>
    <w:qFormat/>
    <w:uiPriority w:val="0"/>
    <w:rPr>
      <w:rFonts w:ascii="汉仪仿宋简" w:hAnsi="汉仪仿宋简" w:eastAsia="汉仪仿宋简"/>
      <w:kern w:val="2"/>
      <w:sz w:val="24"/>
      <w:szCs w:val="24"/>
    </w:rPr>
  </w:style>
  <w:style w:type="paragraph" w:styleId="118">
    <w:name w:val="List Paragraph"/>
    <w:basedOn w:val="1"/>
    <w:qFormat/>
    <w:uiPriority w:val="99"/>
    <w:pPr>
      <w:ind w:firstLine="420"/>
    </w:pPr>
  </w:style>
  <w:style w:type="paragraph" w:styleId="119">
    <w:name w:val="Intense Quote"/>
    <w:basedOn w:val="1"/>
    <w:next w:val="1"/>
    <w:link w:val="120"/>
    <w:qFormat/>
    <w:uiPriority w:val="99"/>
    <w:pPr>
      <w:pBdr>
        <w:top w:val="single" w:color="C10230" w:themeColor="accent1" w:sz="4" w:space="10"/>
        <w:bottom w:val="single" w:color="C10230" w:themeColor="accent1" w:sz="4" w:space="10"/>
      </w:pBdr>
      <w:spacing w:before="360" w:after="360"/>
      <w:ind w:left="864" w:right="864"/>
      <w:jc w:val="center"/>
    </w:pPr>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0">
    <w:name w:val="明显引用 字符"/>
    <w:basedOn w:val="90"/>
    <w:link w:val="119"/>
    <w:qFormat/>
    <w:uiPriority w:val="99"/>
    <w:rPr>
      <w:rFonts w:ascii="汉仪仿宋简" w:hAnsi="汉仪仿宋简" w:eastAsia="汉仪仿宋简"/>
      <w:i/>
      <w:iCs/>
      <w:color w:val="C10230" w:themeColor="accent1"/>
      <w:kern w:val="2"/>
      <w:sz w:val="24"/>
      <w:szCs w:val="24"/>
      <w14:textFill>
        <w14:solidFill>
          <w14:schemeClr w14:val="accent1"/>
        </w14:solidFill>
      </w14:textFill>
    </w:rPr>
  </w:style>
  <w:style w:type="character" w:customStyle="1" w:styleId="121">
    <w:name w:val="日期 字符"/>
    <w:link w:val="50"/>
    <w:qFormat/>
    <w:uiPriority w:val="0"/>
    <w:rPr>
      <w:rFonts w:ascii="汉仪仿宋简" w:hAnsi="汉仪仿宋简" w:eastAsia="汉仪仿宋简" w:cstheme="minorBidi"/>
      <w:b/>
      <w:kern w:val="2"/>
      <w:sz w:val="28"/>
      <w:szCs w:val="24"/>
      <w:lang w:val="en-US" w:eastAsia="zh-CN" w:bidi="ar-SA"/>
    </w:rPr>
  </w:style>
  <w:style w:type="paragraph" w:customStyle="1" w:styleId="122">
    <w:name w:val="Bibliography"/>
    <w:basedOn w:val="1"/>
    <w:next w:val="1"/>
    <w:semiHidden/>
    <w:unhideWhenUsed/>
    <w:qFormat/>
    <w:uiPriority w:val="37"/>
  </w:style>
  <w:style w:type="character" w:customStyle="1" w:styleId="123">
    <w:name w:val="文档结构图 字符"/>
    <w:basedOn w:val="90"/>
    <w:link w:val="26"/>
    <w:qFormat/>
    <w:uiPriority w:val="0"/>
    <w:rPr>
      <w:rFonts w:ascii="Microsoft YaHei UI" w:hAnsi="汉仪仿宋简" w:eastAsia="Microsoft YaHei UI"/>
      <w:kern w:val="2"/>
      <w:sz w:val="18"/>
      <w:szCs w:val="18"/>
    </w:rPr>
  </w:style>
  <w:style w:type="paragraph" w:styleId="124">
    <w:name w:val="No Spacing"/>
    <w:qFormat/>
    <w:uiPriority w:val="99"/>
    <w:pPr>
      <w:widowControl w:val="0"/>
      <w:adjustRightInd w:val="0"/>
      <w:snapToGrid w:val="0"/>
      <w:spacing w:beforeLines="50" w:afterLines="50"/>
      <w:ind w:firstLine="480" w:firstLineChars="200"/>
      <w:jc w:val="both"/>
    </w:pPr>
    <w:rPr>
      <w:rFonts w:ascii="汉仪仿宋简" w:hAnsi="汉仪仿宋简" w:eastAsia="汉仪仿宋简" w:cstheme="minorBidi"/>
      <w:kern w:val="2"/>
      <w:sz w:val="24"/>
      <w:szCs w:val="24"/>
      <w:lang w:val="en-US" w:eastAsia="zh-CN" w:bidi="ar-SA"/>
    </w:rPr>
  </w:style>
  <w:style w:type="character" w:customStyle="1" w:styleId="125">
    <w:name w:val="信息标题 字符"/>
    <w:basedOn w:val="90"/>
    <w:link w:val="80"/>
    <w:qFormat/>
    <w:uiPriority w:val="0"/>
    <w:rPr>
      <w:rFonts w:ascii="汉仪中宋简" w:hAnsi="汉仪中宋简" w:eastAsia="汉仪中宋简" w:cstheme="majorBidi"/>
      <w:kern w:val="2"/>
      <w:sz w:val="24"/>
      <w:szCs w:val="24"/>
      <w:shd w:val="pct20" w:color="auto" w:fill="auto"/>
    </w:rPr>
  </w:style>
  <w:style w:type="paragraph" w:styleId="126">
    <w:name w:val="Quote"/>
    <w:basedOn w:val="1"/>
    <w:next w:val="1"/>
    <w:link w:val="127"/>
    <w:qFormat/>
    <w:uiPriority w:val="99"/>
    <w:pPr>
      <w:spacing w:before="200" w:after="160"/>
      <w:ind w:left="864" w:right="864"/>
      <w:jc w:val="center"/>
    </w:pPr>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7">
    <w:name w:val="引用 字符"/>
    <w:basedOn w:val="90"/>
    <w:link w:val="126"/>
    <w:qFormat/>
    <w:uiPriority w:val="99"/>
    <w:rPr>
      <w:rFonts w:ascii="汉仪仿宋简" w:hAnsi="汉仪仿宋简" w:eastAsia="汉仪仿宋简"/>
      <w:i/>
      <w:iCs/>
      <w:color w:val="404040" w:themeColor="text1" w:themeTint="BF"/>
      <w:kern w:val="2"/>
      <w:sz w:val="24"/>
      <w:szCs w:val="24"/>
      <w14:textFill>
        <w14:solidFill>
          <w14:schemeClr w14:val="tx1">
            <w14:lumMod w14:val="75000"/>
            <w14:lumOff w14:val="25000"/>
          </w14:schemeClr>
        </w14:solidFill>
      </w14:textFill>
    </w:rPr>
  </w:style>
  <w:style w:type="character" w:customStyle="1" w:styleId="128">
    <w:name w:val="正文文本 2 字符"/>
    <w:basedOn w:val="90"/>
    <w:link w:val="77"/>
    <w:qFormat/>
    <w:uiPriority w:val="0"/>
    <w:rPr>
      <w:rFonts w:ascii="汉仪仿宋简" w:hAnsi="汉仪仿宋简" w:eastAsia="汉仪仿宋简"/>
      <w:kern w:val="2"/>
      <w:sz w:val="24"/>
      <w:szCs w:val="24"/>
    </w:rPr>
  </w:style>
  <w:style w:type="character" w:customStyle="1" w:styleId="129">
    <w:name w:val="正文文本 3 字符"/>
    <w:basedOn w:val="90"/>
    <w:link w:val="31"/>
    <w:qFormat/>
    <w:uiPriority w:val="0"/>
    <w:rPr>
      <w:rFonts w:ascii="汉仪仿宋简" w:hAnsi="汉仪仿宋简" w:eastAsia="汉仪仿宋简"/>
      <w:kern w:val="2"/>
      <w:sz w:val="16"/>
      <w:szCs w:val="16"/>
    </w:rPr>
  </w:style>
  <w:style w:type="character" w:customStyle="1" w:styleId="130">
    <w:name w:val="正文文本 字符"/>
    <w:basedOn w:val="90"/>
    <w:link w:val="34"/>
    <w:qFormat/>
    <w:uiPriority w:val="0"/>
    <w:rPr>
      <w:rFonts w:ascii="汉仪仿宋简" w:hAnsi="汉仪仿宋简" w:eastAsia="汉仪仿宋简"/>
      <w:sz w:val="24"/>
      <w:szCs w:val="24"/>
    </w:rPr>
  </w:style>
  <w:style w:type="character" w:customStyle="1" w:styleId="131">
    <w:name w:val="正文文本首行缩进 字符"/>
    <w:basedOn w:val="130"/>
    <w:link w:val="86"/>
    <w:qFormat/>
    <w:uiPriority w:val="0"/>
    <w:rPr>
      <w:rFonts w:ascii="汉仪仿宋简" w:hAnsi="汉仪仿宋简" w:eastAsia="汉仪仿宋简"/>
      <w:kern w:val="2"/>
      <w:sz w:val="24"/>
      <w:szCs w:val="24"/>
    </w:rPr>
  </w:style>
  <w:style w:type="character" w:customStyle="1" w:styleId="132">
    <w:name w:val="正文文本缩进 字符"/>
    <w:basedOn w:val="90"/>
    <w:link w:val="35"/>
    <w:qFormat/>
    <w:uiPriority w:val="0"/>
    <w:rPr>
      <w:rFonts w:ascii="汉仪仿宋简" w:hAnsi="汉仪仿宋简" w:eastAsia="汉仪仿宋简"/>
      <w:kern w:val="2"/>
      <w:sz w:val="24"/>
      <w:szCs w:val="24"/>
    </w:rPr>
  </w:style>
  <w:style w:type="character" w:customStyle="1" w:styleId="133">
    <w:name w:val="正文文本首行缩进 2 字符"/>
    <w:basedOn w:val="132"/>
    <w:link w:val="87"/>
    <w:qFormat/>
    <w:uiPriority w:val="0"/>
    <w:rPr>
      <w:rFonts w:ascii="汉仪仿宋简" w:hAnsi="汉仪仿宋简" w:eastAsia="汉仪仿宋简"/>
      <w:kern w:val="2"/>
      <w:sz w:val="24"/>
      <w:szCs w:val="24"/>
    </w:rPr>
  </w:style>
  <w:style w:type="character" w:customStyle="1" w:styleId="134">
    <w:name w:val="正文文本缩进 2 字符"/>
    <w:basedOn w:val="90"/>
    <w:link w:val="52"/>
    <w:qFormat/>
    <w:uiPriority w:val="0"/>
    <w:rPr>
      <w:rFonts w:ascii="汉仪仿宋简" w:hAnsi="汉仪仿宋简" w:eastAsia="汉仪仿宋简"/>
      <w:kern w:val="2"/>
      <w:sz w:val="24"/>
      <w:szCs w:val="24"/>
    </w:rPr>
  </w:style>
  <w:style w:type="character" w:customStyle="1" w:styleId="135">
    <w:name w:val="正文文本缩进 3 字符"/>
    <w:basedOn w:val="90"/>
    <w:link w:val="71"/>
    <w:qFormat/>
    <w:uiPriority w:val="0"/>
    <w:rPr>
      <w:rFonts w:ascii="汉仪仿宋简" w:hAnsi="汉仪仿宋简" w:eastAsia="汉仪仿宋简"/>
      <w:kern w:val="2"/>
      <w:sz w:val="16"/>
      <w:szCs w:val="16"/>
    </w:rPr>
  </w:style>
  <w:style w:type="character" w:customStyle="1" w:styleId="136">
    <w:name w:val="注释标题 字符"/>
    <w:basedOn w:val="90"/>
    <w:link w:val="16"/>
    <w:qFormat/>
    <w:uiPriority w:val="0"/>
    <w:rPr>
      <w:rFonts w:ascii="汉仪仿宋简" w:hAnsi="汉仪仿宋简" w:eastAsia="汉仪仿宋简"/>
      <w:kern w:val="2"/>
      <w:sz w:val="24"/>
      <w:szCs w:val="24"/>
    </w:rPr>
  </w:style>
  <w:style w:type="character" w:customStyle="1" w:styleId="137">
    <w:name w:val="页脚 字符"/>
    <w:link w:val="56"/>
    <w:qFormat/>
    <w:uiPriority w:val="0"/>
    <w:rPr>
      <w:sz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WPS">
  <a:themeElements>
    <a:clrScheme name="自定义 732">
      <a:dk1>
        <a:srgbClr val="000000"/>
      </a:dk1>
      <a:lt1>
        <a:srgbClr val="FFFFFF"/>
      </a:lt1>
      <a:dk2>
        <a:srgbClr val="44546A"/>
      </a:dk2>
      <a:lt2>
        <a:srgbClr val="E7E6E6"/>
      </a:lt2>
      <a:accent1>
        <a:srgbClr val="C10230"/>
      </a:accent1>
      <a:accent2>
        <a:srgbClr val="F19615"/>
      </a:accent2>
      <a:accent3>
        <a:srgbClr val="FFC700"/>
      </a:accent3>
      <a:accent4>
        <a:srgbClr val="2C88FF"/>
      </a:accent4>
      <a:accent5>
        <a:srgbClr val="98624F"/>
      </a:accent5>
      <a:accent6>
        <a:srgbClr val="788D4B"/>
      </a:accent6>
      <a:hlink>
        <a:srgbClr val="0026E5"/>
      </a:hlink>
      <a:folHlink>
        <a:srgbClr val="7E1FAD"/>
      </a:folHlink>
    </a:clrScheme>
    <a:fontScheme name="自定义 127">
      <a:majorFont>
        <a:latin typeface="汉仪中宋简"/>
        <a:ea typeface="汉仪中宋简"/>
        <a:cs typeface=""/>
      </a:majorFont>
      <a:minorFont>
        <a:latin typeface="汉仪仿宋简"/>
        <a:ea typeface="汉仪仿宋简"/>
        <a:cs typeface=""/>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Info spid="_x0000_s4097"/>
  </customShpExts>
  <s:tags>
    <s:tag s:spid="_x0000_s1026">
      <s:item s:name="docerheaderfootertag" s:val="header"/>
      <s:item s:name="docerheaderfootertag" s:val="pagenumfooter"/>
      <s:item s:name="docerheaderfootertag" s:val="footer"/>
    </s:tag>
  </s:tag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588</Words>
  <Characters>680</Characters>
  <Lines>0</Lines>
  <Paragraphs>0</Paragraphs>
  <TotalTime>3749</TotalTime>
  <ScaleCrop>false</ScaleCrop>
  <LinksUpToDate>false</LinksUpToDate>
  <CharactersWithSpaces>708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2025-02-21T03:10:00Z</dcterms:created>
  <dc:creator>Answer</dc:creator>
  <cp:lastModifiedBy>蓝色思念</cp:lastModifiedBy>
  <dcterms:modified xsi:type="dcterms:W3CDTF">2026-04-01T01:11:29Z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1D41026E61D94D1BAE7A02FD8E85C113_13</vt:lpwstr>
  </property>
  <property fmtid="{D5CDD505-2E9C-101B-9397-08002B2CF9AE}" pid="4" name="KSOTemplateDocerSaveRecord">
    <vt:lpwstr>eyJoZGlkIjoiNWVlNjFhN2ViMDkyMjU2YTRhYmFiNzNhM2VmOTdkODMiLCJ1c2VySWQiOiIyNzMwNDgzMDEifQ==</vt:lpwstr>
  </property>
</Properties>
</file>