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BC722A8">
      <w:pPr>
        <w:spacing w:before="283" w:line="240" w:lineRule="auto"/>
        <w:ind w:left="0" w:leftChars="0" w:firstLine="574" w:firstLineChars="100"/>
        <w:jc w:val="both"/>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人脑源性神经营养因子(BDNF)</w:t>
      </w:r>
    </w:p>
    <w:p w14:paraId="6959E1A5">
      <w:pPr>
        <w:spacing w:before="283" w:line="240" w:lineRule="auto"/>
        <w:ind w:firstLine="2297" w:firstLineChars="400"/>
        <w:jc w:val="both"/>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445BFA9">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货号：nrbe003</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检测范围:2-256pg/ml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人脑源性神经营养因子（BDNF）简介：</w:t>
      </w:r>
      <w:bookmarkEnd w:id="0"/>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ind w:leftChars="0"/>
        <w:rPr>
          <w:rFonts w:hint="eastAsia"/>
          <w:sz w:val="24"/>
          <w:szCs w:val="24"/>
          <w:lang w:val="en-US" w:eastAsia="zh-CN"/>
        </w:rPr>
      </w:pPr>
      <w:bookmarkStart w:id="1" w:name="_Toc29361"/>
      <w:r>
        <w:rPr>
          <w:rFonts w:hint="eastAsia" w:ascii="汉仪仿宋简" w:hAnsi="汉仪仿宋简" w:eastAsia="汉仪仿宋简" w:cstheme="minorBidi"/>
          <w:b w:val="0"/>
          <w:bCs w:val="0"/>
          <w:kern w:val="2"/>
          <w:sz w:val="24"/>
          <w:szCs w:val="24"/>
          <w:lang w:val="en-US" w:eastAsia="zh-CN" w:bidi="ar-SA"/>
        </w:rPr>
        <w:t>BDNF（脑源性神经营养因子）是调控神经元存活、分化及突触可塑性的关键因子，其表达异常与阿尔茨海默病、抑郁症、脑损伤等多种神经精神疾病密切相关，是神经保护与修复研究的核心靶点本试剂盒采用双抗夹心法 ELISA 技术，通过预包被的特异性抗 BDNF 单克隆抗体捕获样本中目标抗原，再与辣根过氧化物酶标记的检测抗体结合形成夹心复合物，经 TMB 底物显色后，通过吸光度值与标准曲线比对实现定量检测。试剂盒检测范围精准覆盖 2-256pg/mL，可适配不同样本中 BDNF 的浓度差异；灵敏度达 3.125pg/ml，能精准捕捉病理状态下的微量表达波动。适用于人或动物来源的血清、血浆、脑脊液、脑组织匀浆、细胞培养上清等多种生物样本检测，凭借高特异性抗体对和超敏化学发光检测技术，可实现低至 pg/mL 级的痕量脑源性神经营养因子（BDNF）精准定量。产品广泛应用于神经退行性疾病（如阿尔茨海默病、帕金森病）发病机制研究，助力解析 BDNF 水平与神经元凋亡的关联；在抗抑郁药物筛选中，通过监测给药前后 BDNF 表达变化评估药效；于脑损伤修复评估场景下，动态追踪损伤区域 BDNF 分泌水平，为神经再生进程提供量化依据。此外，还可支持神经发育异常研究、精神疾病病理机制探索等前沿基础科研领域，为神经生物学研究提供高灵敏度、高重复性的定量分析解决方案。</w:t>
      </w:r>
      <w:r>
        <w:rPr>
          <w:rFonts w:hint="eastAsia" w:ascii="汉仪仿宋简" w:hAnsi="汉仪仿宋简" w:eastAsia="汉仪仿宋简" w:cstheme="minorBidi"/>
          <w:b w:val="0"/>
          <w:bCs w:val="0"/>
          <w:kern w:val="2"/>
          <w:sz w:val="24"/>
          <w:szCs w:val="24"/>
          <w:lang w:val="en-US" w:eastAsia="zh-CN" w:bidi="ar-SA"/>
        </w:rPr>
        <w:br w:type="textWrapping"/>
      </w: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人脑源性神经营养因子（BDNF）捕获抗体的酶标板中，依次加入待检样品、标准品、HRP标记的检测抗体，然后经过温育和洗涤，TMB显色，并在酸的作用下转化成最终的黄色。颜色的深浅和样品中的人脑源性神经营养因子（BDNF）呈正相关。用酶标仪在450nm波长下测定吸光度（OD值），计算样品浓度。</w:t>
      </w:r>
    </w:p>
    <w:p w14:paraId="7801D9E6">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灵敏度：2-256pg/ml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特异性：可检测样本中人的BDNF，与其类似物无明显的交叉反应。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br w:type="page"/>
      </w:r>
    </w:p>
    <w:p w14:paraId="1225D6B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sz w:val="24"/>
          <w:szCs w:val="24"/>
        </w:rPr>
      </w:pPr>
      <w:r>
        <w:rPr>
          <w:sz w:val="24"/>
          <w:szCs w:val="24"/>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3C0B4812">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ascii="宋体" w:hAnsi="宋体" w:eastAsia="宋体" w:cs="宋体"/>
          <w:sz w:val="24"/>
          <w:szCs w:val="24"/>
        </w:rPr>
        <w:drawing>
          <wp:inline distT="0" distB="0" distL="114300" distR="114300">
            <wp:extent cx="5661660" cy="1625600"/>
            <wp:effectExtent l="0" t="0" r="15240" b="12700"/>
            <wp:docPr id="6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 descr="IMG_256"/>
                    <pic:cNvPicPr>
                      <a:picLocks noChangeAspect="1"/>
                    </pic:cNvPicPr>
                  </pic:nvPicPr>
                  <pic:blipFill>
                    <a:blip r:embed="rId9"/>
                    <a:stretch>
                      <a:fillRect/>
                    </a:stretch>
                  </pic:blipFill>
                  <pic:spPr>
                    <a:xfrm>
                      <a:off x="0" y="0"/>
                      <a:ext cx="5661660" cy="1625600"/>
                    </a:xfrm>
                    <a:prstGeom prst="rect">
                      <a:avLst/>
                    </a:prstGeom>
                    <a:noFill/>
                    <a:ln w="9525">
                      <a:noFill/>
                    </a:ln>
                  </pic:spPr>
                </pic:pic>
              </a:graphicData>
            </a:graphic>
          </wp:inline>
        </w:drawing>
      </w:r>
    </w:p>
    <w:p w14:paraId="5F191806">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ascii="宋体" w:hAnsi="宋体" w:eastAsia="宋体" w:cs="宋体"/>
          <w:sz w:val="24"/>
          <w:szCs w:val="24"/>
        </w:rPr>
        <w:drawing>
          <wp:inline distT="0" distB="0" distL="114300" distR="114300">
            <wp:extent cx="3933825" cy="3895725"/>
            <wp:effectExtent l="0" t="0" r="9525" b="9525"/>
            <wp:docPr id="6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3" descr="IMG_256"/>
                    <pic:cNvPicPr>
                      <a:picLocks noChangeAspect="1"/>
                    </pic:cNvPicPr>
                  </pic:nvPicPr>
                  <pic:blipFill>
                    <a:blip r:embed="rId10"/>
                    <a:stretch>
                      <a:fillRect/>
                    </a:stretch>
                  </pic:blipFill>
                  <pic:spPr>
                    <a:xfrm>
                      <a:off x="0" y="0"/>
                      <a:ext cx="3933825" cy="3895725"/>
                    </a:xfrm>
                    <a:prstGeom prst="rect">
                      <a:avLst/>
                    </a:prstGeom>
                    <a:noFill/>
                    <a:ln w="9525">
                      <a:noFill/>
                    </a:ln>
                  </pic:spPr>
                </pic:pic>
              </a:graphicData>
            </a:graphic>
          </wp:inline>
        </w:drawing>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回收率：在选取的健康人血清、血浆和细胞培养上清中加入3个不同浓度水平的人BDNF蛋白，计算回收率。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血清（n=5）</w:t>
            </w:r>
          </w:p>
        </w:tc>
        <w:tc>
          <w:tcPr>
            <w:tcW w:w="2556" w:type="dxa"/>
            <w:vAlign w:val="center"/>
          </w:tcPr>
          <w:p w14:paraId="5ADCC5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91</w:t>
            </w:r>
          </w:p>
        </w:tc>
        <w:tc>
          <w:tcPr>
            <w:tcW w:w="2132" w:type="dxa"/>
            <w:vAlign w:val="center"/>
          </w:tcPr>
          <w:p w14:paraId="4D35B3E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85-98</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EDTA 等离子体 （n=4）</w:t>
            </w:r>
          </w:p>
        </w:tc>
        <w:tc>
          <w:tcPr>
            <w:tcW w:w="2556" w:type="dxa"/>
            <w:vAlign w:val="center"/>
          </w:tcPr>
          <w:p w14:paraId="13178C2D">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102</w:t>
            </w:r>
          </w:p>
        </w:tc>
        <w:tc>
          <w:tcPr>
            <w:tcW w:w="2132" w:type="dxa"/>
            <w:vAlign w:val="center"/>
          </w:tcPr>
          <w:p w14:paraId="7ED55E6A">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105-118</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细胞培养上清（n=10）</w:t>
            </w:r>
          </w:p>
        </w:tc>
        <w:tc>
          <w:tcPr>
            <w:tcW w:w="2556" w:type="dxa"/>
            <w:vAlign w:val="center"/>
          </w:tcPr>
          <w:p w14:paraId="779CD79D">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94-106</w:t>
            </w:r>
          </w:p>
        </w:tc>
        <w:tc>
          <w:tcPr>
            <w:tcW w:w="2132" w:type="dxa"/>
            <w:vAlign w:val="center"/>
          </w:tcPr>
          <w:p w14:paraId="1C641C6C">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102</w:t>
            </w:r>
          </w:p>
        </w:tc>
      </w:tr>
    </w:tbl>
    <w:p w14:paraId="4903B199">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bookmarkStart w:id="10" w:name="_GoBack"/>
      <w:bookmarkEnd w:id="10"/>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3863B03-DAC8-41FF-85F0-73539F3284F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A012044D-7E43-40E6-B7B0-AA0B7AAAD371}"/>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EB37F9CC-7CD6-4CC6-97DE-8D424129D39D}"/>
  </w:font>
  <w:font w:name="微软雅黑">
    <w:panose1 w:val="020B0503020204020204"/>
    <w:charset w:val="86"/>
    <w:family w:val="auto"/>
    <w:pitch w:val="default"/>
    <w:sig w:usb0="80000287" w:usb1="2ACF3C50" w:usb2="00000016" w:usb3="00000000" w:csb0="0004001F" w:csb1="00000000"/>
    <w:embedRegular r:id="rId4" w:fontKey="{89E8C1B2-1D4F-4029-93D3-E02278A7E7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A6071C9"/>
    <w:rsid w:val="0BE77549"/>
    <w:rsid w:val="13EE774E"/>
    <w:rsid w:val="16835F40"/>
    <w:rsid w:val="1F896D6A"/>
    <w:rsid w:val="223E3E3C"/>
    <w:rsid w:val="224D407F"/>
    <w:rsid w:val="29005793"/>
    <w:rsid w:val="2E0D0283"/>
    <w:rsid w:val="2EB060C2"/>
    <w:rsid w:val="2ED450D5"/>
    <w:rsid w:val="34FE2942"/>
    <w:rsid w:val="3EDF3E59"/>
    <w:rsid w:val="41AD023F"/>
    <w:rsid w:val="48D41268"/>
    <w:rsid w:val="4F7D74A2"/>
    <w:rsid w:val="526D56B7"/>
    <w:rsid w:val="53F8619B"/>
    <w:rsid w:val="57072B9A"/>
    <w:rsid w:val="5845652A"/>
    <w:rsid w:val="5902118D"/>
    <w:rsid w:val="5A1F5D26"/>
    <w:rsid w:val="5D4806FF"/>
    <w:rsid w:val="61856B88"/>
    <w:rsid w:val="61A94127"/>
    <w:rsid w:val="63246FF1"/>
    <w:rsid w:val="68F20AA9"/>
    <w:rsid w:val="6D855C8A"/>
    <w:rsid w:val="705B0FA6"/>
    <w:rsid w:val="712E1AFD"/>
    <w:rsid w:val="73B40E35"/>
    <w:rsid w:val="74300A9E"/>
    <w:rsid w:val="74346A6F"/>
    <w:rsid w:val="79733540"/>
    <w:rsid w:val="7CE5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2784</Words>
  <Characters>3518</Characters>
  <Lines>0</Lines>
  <Paragraphs>0</Paragraphs>
  <TotalTime>27</TotalTime>
  <ScaleCrop>false</ScaleCrop>
  <LinksUpToDate>false</LinksUpToDate>
  <CharactersWithSpaces>3541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2026-01-15T06:44:28Z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79F90E81311548909F0C1E9338293207_13</vt:lpwstr>
  </property>
  <property fmtid="{D5CDD505-2E9C-101B-9397-08002B2CF9AE}" pid="4" name="KSOTemplateDocerSaveRecord">
    <vt:lpwstr>eyJoZGlkIjoiNWVlNjFhN2ViMDkyMjU2YTRhYmFiNzNhM2VmOTdkODMiLCJ1c2VySWQiOiIyNzMwNDgzMDEifQ==</vt:lpwstr>
  </property>
</Properties>
</file>