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CFE87B">
      <w:pPr>
        <w:pStyle w:val="2"/>
        <w:spacing w:before="164"/>
        <w:ind w:left="20"/>
        <w:rPr>
          <w:sz w:val="50"/>
          <w:szCs w:val="50"/>
        </w:rPr>
      </w:pPr>
      <w:r>
        <w:fldChar w:fldCharType="begin"/>
      </w:r>
      <w:r>
        <w:instrText xml:space="preserve"> HYPERLINK "https://www.mdpi.com/journal/cells" </w:instrText>
      </w:r>
      <w:r>
        <w:fldChar w:fldCharType="separate"/>
      </w:r>
      <w:r>
        <w:rPr>
          <w:color w:val="285EAC"/>
          <w:position w:val="-19"/>
          <w:sz w:val="50"/>
          <w:szCs w:val="50"/>
        </w:rPr>
        <w:drawing>
          <wp:inline distT="0" distB="0" distL="0" distR="0">
            <wp:extent cx="144145" cy="43116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4740" cy="43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-13"/>
          <w:sz w:val="50"/>
          <w:szCs w:val="50"/>
        </w:rPr>
        <w:drawing>
          <wp:inline distT="0" distB="0" distL="0" distR="0">
            <wp:extent cx="118745" cy="35877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9305" cy="35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13"/>
          <w:sz w:val="50"/>
          <w:szCs w:val="50"/>
        </w:rPr>
        <w:drawing>
          <wp:inline distT="0" distB="0" distL="0" distR="0">
            <wp:extent cx="3810" cy="2667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36" cy="2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-2"/>
          <w:sz w:val="50"/>
          <w:szCs w:val="50"/>
        </w:rPr>
        <w:drawing>
          <wp:inline distT="0" distB="0" distL="0" distR="0">
            <wp:extent cx="7620" cy="2476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664" cy="2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4"/>
          <w:sz w:val="50"/>
          <w:szCs w:val="50"/>
        </w:rPr>
        <w:drawing>
          <wp:inline distT="0" distB="0" distL="0" distR="0">
            <wp:extent cx="7620" cy="4254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690" cy="4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18"/>
          <w:sz w:val="50"/>
          <w:szCs w:val="50"/>
        </w:rPr>
        <w:drawing>
          <wp:inline distT="0" distB="0" distL="0" distR="0">
            <wp:extent cx="6350" cy="2921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31" cy="2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30"/>
          <w:sz w:val="50"/>
          <w:szCs w:val="50"/>
        </w:rPr>
        <w:drawing>
          <wp:inline distT="0" distB="0" distL="0" distR="0">
            <wp:extent cx="6985" cy="2286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05" cy="2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-5"/>
          <w:sz w:val="50"/>
          <w:szCs w:val="50"/>
        </w:rPr>
        <w:drawing>
          <wp:inline distT="0" distB="0" distL="0" distR="0">
            <wp:extent cx="5715" cy="2286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54" cy="2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16"/>
          <w:sz w:val="50"/>
          <w:szCs w:val="50"/>
        </w:rPr>
        <w:drawing>
          <wp:inline distT="0" distB="0" distL="0" distR="0">
            <wp:extent cx="10795" cy="3619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210" cy="3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2"/>
          <w:sz w:val="50"/>
          <w:szCs w:val="50"/>
        </w:rPr>
        <w:drawing>
          <wp:inline distT="0" distB="0" distL="0" distR="0">
            <wp:extent cx="7620" cy="2540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135" cy="2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27"/>
          <w:sz w:val="50"/>
          <w:szCs w:val="50"/>
        </w:rPr>
        <w:drawing>
          <wp:inline distT="0" distB="0" distL="0" distR="0">
            <wp:extent cx="8890" cy="2984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240" cy="3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7"/>
          <w:sz w:val="50"/>
          <w:szCs w:val="50"/>
        </w:rPr>
        <w:drawing>
          <wp:inline distT="0" distB="0" distL="0" distR="0">
            <wp:extent cx="10795" cy="3619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150" cy="3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-9"/>
          <w:sz w:val="50"/>
          <w:szCs w:val="50"/>
        </w:rPr>
        <w:drawing>
          <wp:inline distT="0" distB="0" distL="0" distR="0">
            <wp:extent cx="8255" cy="1968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410" cy="1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32"/>
          <w:sz w:val="50"/>
          <w:szCs w:val="50"/>
        </w:rPr>
        <w:drawing>
          <wp:inline distT="0" distB="0" distL="0" distR="0">
            <wp:extent cx="6350" cy="1905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10" cy="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sz w:val="50"/>
          <w:szCs w:val="50"/>
        </w:rPr>
        <w:drawing>
          <wp:inline distT="0" distB="0" distL="0" distR="0">
            <wp:extent cx="8255" cy="2286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556" cy="2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21"/>
          <w:sz w:val="50"/>
          <w:szCs w:val="50"/>
        </w:rPr>
        <w:drawing>
          <wp:inline distT="0" distB="0" distL="0" distR="0">
            <wp:extent cx="8890" cy="3365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479" cy="3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13"/>
          <w:sz w:val="50"/>
          <w:szCs w:val="50"/>
        </w:rPr>
        <w:drawing>
          <wp:inline distT="0" distB="0" distL="0" distR="0">
            <wp:extent cx="6985" cy="2794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101" cy="2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-8"/>
          <w:sz w:val="50"/>
          <w:szCs w:val="50"/>
        </w:rPr>
        <w:drawing>
          <wp:inline distT="0" distB="0" distL="0" distR="0">
            <wp:extent cx="5080" cy="1460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21" cy="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25"/>
          <w:sz w:val="50"/>
          <w:szCs w:val="50"/>
        </w:rPr>
        <w:drawing>
          <wp:inline distT="0" distB="0" distL="0" distR="0">
            <wp:extent cx="7620" cy="2794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94" cy="2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1"/>
          <w:sz w:val="50"/>
          <w:szCs w:val="50"/>
        </w:rPr>
        <w:drawing>
          <wp:inline distT="0" distB="0" distL="0" distR="0">
            <wp:extent cx="6350" cy="1905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963" cy="1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29"/>
          <w:sz w:val="50"/>
          <w:szCs w:val="50"/>
        </w:rPr>
        <w:drawing>
          <wp:inline distT="0" distB="0" distL="0" distR="0">
            <wp:extent cx="5715" cy="2095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46" cy="2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7"/>
          <w:sz w:val="50"/>
          <w:szCs w:val="50"/>
        </w:rPr>
        <w:drawing>
          <wp:inline distT="0" distB="0" distL="0" distR="0">
            <wp:extent cx="5715" cy="2349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61" cy="2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21"/>
          <w:sz w:val="50"/>
          <w:szCs w:val="50"/>
        </w:rPr>
        <w:drawing>
          <wp:inline distT="0" distB="0" distL="0" distR="0">
            <wp:extent cx="6350" cy="2032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542" cy="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1"/>
          <w:sz w:val="50"/>
          <w:szCs w:val="50"/>
        </w:rPr>
        <w:drawing>
          <wp:inline distT="0" distB="0" distL="0" distR="0">
            <wp:extent cx="5715" cy="2730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83" cy="2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5EAC"/>
          <w:position w:val="11"/>
          <w:sz w:val="50"/>
          <w:szCs w:val="50"/>
        </w:rPr>
        <w:drawing>
          <wp:inline distT="0" distB="0" distL="0" distR="0">
            <wp:extent cx="3175" cy="1714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62" cy="1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285EAC"/>
          <w:spacing w:val="-17"/>
          <w:sz w:val="50"/>
          <w:szCs w:val="50"/>
        </w:rPr>
        <w:t xml:space="preserve"> </w:t>
      </w:r>
      <w:r>
        <w:rPr>
          <w:b/>
          <w:bCs/>
          <w:i/>
          <w:iCs/>
          <w:color w:val="285EAC"/>
          <w:spacing w:val="-1"/>
          <w:sz w:val="50"/>
          <w:szCs w:val="50"/>
        </w:rPr>
        <w:t>cells</w:t>
      </w:r>
      <w:r>
        <w:rPr>
          <w:b/>
          <w:bCs/>
          <w:i/>
          <w:iCs/>
          <w:color w:val="285EAC"/>
          <w:spacing w:val="-1"/>
          <w:sz w:val="50"/>
          <w:szCs w:val="50"/>
        </w:rPr>
        <w:fldChar w:fldCharType="end"/>
      </w:r>
    </w:p>
    <w:p w14:paraId="431502A4">
      <w:pPr>
        <w:spacing w:line="164" w:lineRule="exact"/>
      </w:pPr>
    </w:p>
    <w:p w14:paraId="0657ABA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8409864">
      <w:pPr>
        <w:spacing w:before="142" w:line="720" w:lineRule="exact"/>
      </w:pPr>
      <w:r>
        <w:fldChar w:fldCharType="begin"/>
      </w:r>
      <w:r>
        <w:instrText xml:space="preserve"> HYPERLINK "https://www.mdpi.com" </w:instrText>
      </w:r>
      <w:r>
        <w:fldChar w:fldCharType="separate"/>
      </w:r>
      <w:r>
        <w:rPr>
          <w:position w:val="-14"/>
        </w:rPr>
        <w:drawing>
          <wp:inline distT="0" distB="0" distL="0" distR="0">
            <wp:extent cx="570865" cy="45720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1474" cy="4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  <w:fldChar w:fldCharType="end"/>
      </w:r>
    </w:p>
    <w:p w14:paraId="5A8EF767">
      <w:pPr>
        <w:spacing w:line="720" w:lineRule="exact"/>
        <w:sectPr>
          <w:footerReference r:id="rId5" w:type="default"/>
          <w:pgSz w:w="11906" w:h="16838"/>
          <w:pgMar w:top="778" w:right="685" w:bottom="1" w:left="699" w:header="0" w:footer="0" w:gutter="0"/>
          <w:cols w:equalWidth="0" w:num="2">
            <w:col w:w="9505" w:space="100"/>
            <w:col w:w="916"/>
          </w:cols>
        </w:sectPr>
      </w:pPr>
    </w:p>
    <w:p w14:paraId="45E148F2">
      <w:pPr>
        <w:pStyle w:val="2"/>
        <w:spacing w:before="269" w:line="205" w:lineRule="auto"/>
        <w:ind w:left="9"/>
        <w:rPr>
          <w:sz w:val="19"/>
          <w:szCs w:val="19"/>
        </w:rPr>
      </w:pPr>
      <w:r>
        <w:rPr>
          <w:spacing w:val="4"/>
          <w:sz w:val="19"/>
          <w:szCs w:val="19"/>
        </w:rPr>
        <w:t>Article</w:t>
      </w:r>
    </w:p>
    <w:p w14:paraId="0E935133">
      <w:pPr>
        <w:pStyle w:val="2"/>
        <w:spacing w:before="78" w:line="217" w:lineRule="auto"/>
        <w:ind w:left="14" w:right="313" w:firstLine="4"/>
        <w:rPr>
          <w:sz w:val="35"/>
          <w:szCs w:val="35"/>
        </w:rPr>
      </w:pPr>
      <w:r>
        <w:rPr>
          <w:b/>
          <w:bCs/>
          <w:spacing w:val="13"/>
          <w:sz w:val="35"/>
          <w:szCs w:val="35"/>
        </w:rPr>
        <w:t>p66</w:t>
      </w:r>
      <w:r>
        <w:rPr>
          <w:b/>
          <w:bCs/>
          <w:spacing w:val="-46"/>
          <w:sz w:val="35"/>
          <w:szCs w:val="35"/>
        </w:rPr>
        <w:t xml:space="preserve"> </w:t>
      </w:r>
      <w:r>
        <w:rPr>
          <w:rFonts w:ascii="Arial" w:hAnsi="Arial" w:eastAsia="Arial" w:cs="Arial"/>
          <w:spacing w:val="13"/>
          <w:sz w:val="35"/>
          <w:szCs w:val="35"/>
        </w:rPr>
        <w:t xml:space="preserve">α </w:t>
      </w:r>
      <w:r>
        <w:rPr>
          <w:b/>
          <w:bCs/>
          <w:spacing w:val="13"/>
          <w:sz w:val="35"/>
          <w:szCs w:val="35"/>
        </w:rPr>
        <w:t>Suppresses Breast Cancer Cell Growth and Migration by</w:t>
      </w:r>
      <w:r>
        <w:rPr>
          <w:b/>
          <w:bCs/>
          <w:sz w:val="35"/>
          <w:szCs w:val="35"/>
        </w:rPr>
        <w:t xml:space="preserve"> </w:t>
      </w:r>
      <w:r>
        <w:rPr>
          <w:b/>
          <w:bCs/>
          <w:spacing w:val="12"/>
          <w:sz w:val="35"/>
          <w:szCs w:val="35"/>
        </w:rPr>
        <w:t>Acting as Co-Activat</w:t>
      </w:r>
      <w:r>
        <w:rPr>
          <w:b/>
          <w:bCs/>
          <w:spacing w:val="11"/>
          <w:sz w:val="35"/>
          <w:szCs w:val="35"/>
        </w:rPr>
        <w:t>or of p53</w:t>
      </w:r>
    </w:p>
    <w:p w14:paraId="652DA000">
      <w:pPr>
        <w:spacing w:line="279" w:lineRule="auto"/>
        <w:rPr>
          <w:rFonts w:ascii="Arial"/>
          <w:sz w:val="21"/>
        </w:rPr>
      </w:pPr>
    </w:p>
    <w:p w14:paraId="51B12837">
      <w:pPr>
        <w:pStyle w:val="2"/>
        <w:spacing w:before="54" w:line="221" w:lineRule="auto"/>
        <w:ind w:left="27" w:right="601" w:firstLine="1"/>
        <w:rPr>
          <w:sz w:val="19"/>
          <w:szCs w:val="19"/>
        </w:rPr>
      </w:pPr>
      <w:r>
        <w:rPr>
          <w:b/>
          <w:bCs/>
          <w:spacing w:val="11"/>
          <w:position w:val="-1"/>
          <w:sz w:val="19"/>
          <w:szCs w:val="19"/>
        </w:rPr>
        <w:t xml:space="preserve">Qun Zhang </w:t>
      </w:r>
      <w:r>
        <w:rPr>
          <w:b/>
          <w:bCs/>
          <w:spacing w:val="11"/>
          <w:position w:val="6"/>
          <w:sz w:val="15"/>
          <w:szCs w:val="15"/>
        </w:rPr>
        <w:t>1,2</w:t>
      </w:r>
      <w:r>
        <w:fldChar w:fldCharType="begin"/>
      </w:r>
      <w:r>
        <w:instrText xml:space="preserve"> HYPERLINK "https://orcid.org/0000-0003-3590-757X" </w:instrText>
      </w:r>
      <w:r>
        <w:fldChar w:fldCharType="separate"/>
      </w:r>
      <w:r>
        <w:rPr>
          <w:position w:val="1"/>
          <w:sz w:val="15"/>
          <w:szCs w:val="15"/>
        </w:rPr>
        <w:drawing>
          <wp:inline distT="0" distB="0" distL="0" distR="0">
            <wp:extent cx="121285" cy="11493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1510" cy="11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5"/>
          <w:szCs w:val="15"/>
        </w:rPr>
        <w:fldChar w:fldCharType="end"/>
      </w:r>
      <w:r>
        <w:rPr>
          <w:b/>
          <w:bCs/>
          <w:spacing w:val="11"/>
          <w:sz w:val="19"/>
          <w:szCs w:val="19"/>
        </w:rPr>
        <w:t>, Yihong Zhang</w:t>
      </w:r>
      <w:r>
        <w:rPr>
          <w:b/>
          <w:bCs/>
          <w:spacing w:val="11"/>
          <w:sz w:val="15"/>
          <w:szCs w:val="15"/>
        </w:rPr>
        <w:t>1,2</w:t>
      </w:r>
      <w:r>
        <w:rPr>
          <w:b/>
          <w:bCs/>
          <w:spacing w:val="11"/>
          <w:sz w:val="19"/>
          <w:szCs w:val="19"/>
        </w:rPr>
        <w:t>, Jie Zhang</w:t>
      </w:r>
      <w:r>
        <w:rPr>
          <w:b/>
          <w:bCs/>
          <w:spacing w:val="11"/>
          <w:sz w:val="15"/>
          <w:szCs w:val="15"/>
        </w:rPr>
        <w:t>1,2</w:t>
      </w:r>
      <w:r>
        <w:rPr>
          <w:b/>
          <w:bCs/>
          <w:spacing w:val="11"/>
          <w:sz w:val="19"/>
          <w:szCs w:val="19"/>
        </w:rPr>
        <w:t>, Dan Zhang</w:t>
      </w:r>
      <w:r>
        <w:rPr>
          <w:b/>
          <w:bCs/>
          <w:spacing w:val="11"/>
          <w:sz w:val="15"/>
          <w:szCs w:val="15"/>
        </w:rPr>
        <w:t>1,2</w:t>
      </w:r>
      <w:r>
        <w:rPr>
          <w:b/>
          <w:bCs/>
          <w:spacing w:val="10"/>
          <w:sz w:val="19"/>
          <w:szCs w:val="19"/>
        </w:rPr>
        <w:t xml:space="preserve">, Mengying Li </w:t>
      </w:r>
      <w:r>
        <w:rPr>
          <w:b/>
          <w:bCs/>
          <w:spacing w:val="10"/>
          <w:position w:val="6"/>
          <w:sz w:val="15"/>
          <w:szCs w:val="15"/>
        </w:rPr>
        <w:t>1,2</w:t>
      </w:r>
      <w:r>
        <w:rPr>
          <w:b/>
          <w:bCs/>
          <w:spacing w:val="10"/>
          <w:position w:val="-1"/>
          <w:sz w:val="19"/>
          <w:szCs w:val="19"/>
        </w:rPr>
        <w:t xml:space="preserve">, Han Yan </w:t>
      </w:r>
      <w:r>
        <w:rPr>
          <w:b/>
          <w:bCs/>
          <w:spacing w:val="10"/>
          <w:position w:val="6"/>
          <w:sz w:val="15"/>
          <w:szCs w:val="15"/>
        </w:rPr>
        <w:t>1,2</w:t>
      </w:r>
      <w:r>
        <w:rPr>
          <w:b/>
          <w:bCs/>
          <w:spacing w:val="10"/>
          <w:position w:val="-1"/>
          <w:sz w:val="19"/>
          <w:szCs w:val="19"/>
        </w:rPr>
        <w:t xml:space="preserve">, Hui Zhang </w:t>
      </w:r>
      <w:r>
        <w:rPr>
          <w:b/>
          <w:bCs/>
          <w:spacing w:val="10"/>
          <w:position w:val="6"/>
          <w:sz w:val="15"/>
          <w:szCs w:val="15"/>
        </w:rPr>
        <w:t>1,2</w:t>
      </w:r>
      <w:r>
        <w:rPr>
          <w:b/>
          <w:bCs/>
          <w:spacing w:val="10"/>
          <w:position w:val="-1"/>
          <w:sz w:val="19"/>
          <w:szCs w:val="19"/>
        </w:rPr>
        <w:t>,</w:t>
      </w:r>
      <w:r>
        <w:rPr>
          <w:b/>
          <w:bCs/>
          <w:position w:val="-1"/>
          <w:sz w:val="19"/>
          <w:szCs w:val="19"/>
        </w:rPr>
        <w:t xml:space="preserve"> </w:t>
      </w:r>
      <w:r>
        <w:rPr>
          <w:b/>
          <w:bCs/>
          <w:spacing w:val="12"/>
          <w:sz w:val="19"/>
          <w:szCs w:val="19"/>
        </w:rPr>
        <w:t>Liwei Song</w:t>
      </w:r>
      <w:r>
        <w:rPr>
          <w:b/>
          <w:bCs/>
          <w:spacing w:val="12"/>
          <w:sz w:val="15"/>
          <w:szCs w:val="15"/>
        </w:rPr>
        <w:t>3,4</w:t>
      </w:r>
      <w:r>
        <w:rPr>
          <w:b/>
          <w:bCs/>
          <w:spacing w:val="12"/>
          <w:sz w:val="19"/>
          <w:szCs w:val="19"/>
        </w:rPr>
        <w:t>, Jiamin W</w:t>
      </w:r>
      <w:r>
        <w:rPr>
          <w:b/>
          <w:bCs/>
          <w:spacing w:val="11"/>
          <w:sz w:val="19"/>
          <w:szCs w:val="19"/>
        </w:rPr>
        <w:t>ang</w:t>
      </w:r>
      <w:r>
        <w:rPr>
          <w:b/>
          <w:bCs/>
          <w:spacing w:val="11"/>
          <w:sz w:val="15"/>
          <w:szCs w:val="15"/>
        </w:rPr>
        <w:t>1,2</w:t>
      </w:r>
      <w:r>
        <w:rPr>
          <w:b/>
          <w:bCs/>
          <w:spacing w:val="11"/>
          <w:sz w:val="19"/>
          <w:szCs w:val="19"/>
        </w:rPr>
        <w:t>, Zhaoyuan Hou</w:t>
      </w:r>
      <w:r>
        <w:rPr>
          <w:b/>
          <w:bCs/>
          <w:spacing w:val="11"/>
          <w:sz w:val="15"/>
          <w:szCs w:val="15"/>
        </w:rPr>
        <w:t>1,2</w:t>
      </w:r>
      <w:r>
        <w:rPr>
          <w:b/>
          <w:bCs/>
          <w:spacing w:val="11"/>
          <w:sz w:val="19"/>
          <w:szCs w:val="19"/>
        </w:rPr>
        <w:t>, Yunhai Yang</w:t>
      </w:r>
      <w:r>
        <w:rPr>
          <w:b/>
          <w:bCs/>
          <w:spacing w:val="11"/>
          <w:sz w:val="15"/>
          <w:szCs w:val="15"/>
        </w:rPr>
        <w:t>3,</w:t>
      </w:r>
      <w:r>
        <w:rPr>
          <w:b/>
          <w:bCs/>
          <w:spacing w:val="11"/>
          <w:sz w:val="19"/>
          <w:szCs w:val="19"/>
        </w:rPr>
        <w:t xml:space="preserve">* and Xiuqun Zou </w:t>
      </w:r>
      <w:r>
        <w:rPr>
          <w:b/>
          <w:bCs/>
          <w:spacing w:val="11"/>
          <w:position w:val="5"/>
          <w:sz w:val="15"/>
          <w:szCs w:val="15"/>
        </w:rPr>
        <w:t>1,2,</w:t>
      </w:r>
      <w:r>
        <w:rPr>
          <w:b/>
          <w:bCs/>
          <w:spacing w:val="11"/>
          <w:position w:val="5"/>
          <w:sz w:val="19"/>
          <w:szCs w:val="19"/>
        </w:rPr>
        <w:t>*</w:t>
      </w:r>
    </w:p>
    <w:p w14:paraId="1C409DF5">
      <w:pPr>
        <w:spacing w:before="117"/>
      </w:pPr>
    </w:p>
    <w:p w14:paraId="1957A687">
      <w:pPr>
        <w:sectPr>
          <w:type w:val="continuous"/>
          <w:pgSz w:w="11906" w:h="16838"/>
          <w:pgMar w:top="778" w:right="685" w:bottom="1" w:left="699" w:header="0" w:footer="0" w:gutter="0"/>
          <w:cols w:equalWidth="0" w:num="1">
            <w:col w:w="10521"/>
          </w:cols>
        </w:sectPr>
      </w:pPr>
    </w:p>
    <w:p w14:paraId="31214F37">
      <w:pPr>
        <w:spacing w:line="242" w:lineRule="auto"/>
        <w:rPr>
          <w:rFonts w:ascii="Arial"/>
          <w:sz w:val="21"/>
        </w:rPr>
      </w:pPr>
    </w:p>
    <w:p w14:paraId="01F42919">
      <w:pPr>
        <w:spacing w:line="242" w:lineRule="auto"/>
        <w:rPr>
          <w:rFonts w:ascii="Arial"/>
          <w:sz w:val="21"/>
        </w:rPr>
      </w:pPr>
    </w:p>
    <w:p w14:paraId="27B9CB1F">
      <w:pPr>
        <w:spacing w:line="242" w:lineRule="auto"/>
        <w:rPr>
          <w:rFonts w:ascii="Arial"/>
          <w:sz w:val="21"/>
        </w:rPr>
      </w:pPr>
    </w:p>
    <w:p w14:paraId="60DD2908">
      <w:pPr>
        <w:spacing w:line="242" w:lineRule="auto"/>
        <w:rPr>
          <w:rFonts w:ascii="Arial"/>
          <w:sz w:val="21"/>
        </w:rPr>
      </w:pPr>
    </w:p>
    <w:p w14:paraId="2A8881B0">
      <w:pPr>
        <w:spacing w:line="242" w:lineRule="auto"/>
        <w:rPr>
          <w:rFonts w:ascii="Arial"/>
          <w:sz w:val="21"/>
        </w:rPr>
      </w:pPr>
    </w:p>
    <w:p w14:paraId="03C02E40">
      <w:pPr>
        <w:spacing w:line="242" w:lineRule="auto"/>
        <w:rPr>
          <w:rFonts w:ascii="Arial"/>
          <w:sz w:val="21"/>
        </w:rPr>
      </w:pPr>
    </w:p>
    <w:p w14:paraId="063D7DCC">
      <w:pPr>
        <w:spacing w:line="242" w:lineRule="auto"/>
        <w:rPr>
          <w:rFonts w:ascii="Arial"/>
          <w:sz w:val="21"/>
        </w:rPr>
      </w:pPr>
    </w:p>
    <w:p w14:paraId="62BA44DD">
      <w:pPr>
        <w:spacing w:line="243" w:lineRule="auto"/>
        <w:rPr>
          <w:rFonts w:ascii="Arial"/>
          <w:sz w:val="21"/>
        </w:rPr>
      </w:pPr>
    </w:p>
    <w:p w14:paraId="0E5F4F04">
      <w:pPr>
        <w:spacing w:line="243" w:lineRule="auto"/>
        <w:rPr>
          <w:rFonts w:ascii="Arial"/>
          <w:sz w:val="21"/>
        </w:rPr>
      </w:pPr>
    </w:p>
    <w:p w14:paraId="0627FDC8">
      <w:pPr>
        <w:spacing w:line="243" w:lineRule="auto"/>
        <w:rPr>
          <w:rFonts w:ascii="Arial"/>
          <w:sz w:val="21"/>
        </w:rPr>
      </w:pPr>
    </w:p>
    <w:p w14:paraId="031B7AE9">
      <w:pPr>
        <w:spacing w:line="243" w:lineRule="auto"/>
        <w:rPr>
          <w:rFonts w:ascii="Arial"/>
          <w:sz w:val="21"/>
        </w:rPr>
      </w:pPr>
    </w:p>
    <w:p w14:paraId="6ACD7C22">
      <w:pPr>
        <w:spacing w:line="243" w:lineRule="auto"/>
        <w:rPr>
          <w:rFonts w:ascii="Arial"/>
          <w:sz w:val="21"/>
        </w:rPr>
      </w:pPr>
    </w:p>
    <w:p w14:paraId="49B44524">
      <w:pPr>
        <w:spacing w:line="243" w:lineRule="auto"/>
        <w:rPr>
          <w:rFonts w:ascii="Arial"/>
          <w:sz w:val="21"/>
        </w:rPr>
      </w:pPr>
    </w:p>
    <w:p w14:paraId="60A146FA">
      <w:pPr>
        <w:spacing w:before="142" w:line="332" w:lineRule="exact"/>
        <w:ind w:left="23"/>
        <w:rPr>
          <w:rFonts w:ascii="Arial" w:hAnsi="Arial" w:eastAsia="Arial" w:cs="Arial"/>
          <w:sz w:val="15"/>
          <w:szCs w:val="15"/>
        </w:rPr>
      </w:pPr>
      <w:r>
        <w:pict>
          <v:shape id="_x0000_s1026" o:spid="_x0000_s1026" o:spt="202" type="#_x0000_t202" style="position:absolute;left:0pt;margin-left:19.95pt;margin-top:15.1pt;height:9.1pt;width:32.0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C7A997E">
                  <w:pPr>
                    <w:spacing w:before="19" w:line="197" w:lineRule="auto"/>
                    <w:ind w:left="2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fldChar w:fldCharType="begin"/>
                  </w:r>
                  <w:r>
                    <w:instrText xml:space="preserve"> HYPERLINK "https://www.mdpi.com/article/10.3390/cells10123593?type=check_update&amp;version=2" </w:instrText>
                  </w:r>
                  <w:r>
                    <w:fldChar w:fldCharType="separate"/>
                  </w:r>
                  <w:r>
                    <w:rPr>
                      <w:rFonts w:ascii="Arial" w:hAnsi="Arial" w:eastAsia="Arial" w:cs="Arial"/>
                      <w:b/>
                      <w:bCs/>
                      <w:color w:val="020405"/>
                      <w:spacing w:val="4"/>
                      <w:sz w:val="15"/>
                      <w:szCs w:val="15"/>
                    </w:rPr>
                    <w:t>updates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020405"/>
                      <w:spacing w:val="4"/>
                      <w:sz w:val="15"/>
                      <w:szCs w:val="15"/>
                    </w:rPr>
                    <w:fldChar w:fldCharType="end"/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663575" cy="241300"/>
            <wp:effectExtent l="0" t="0" r="0" b="0"/>
            <wp:wrapNone/>
            <wp:docPr id="56" name="IM 56">
              <a:hlinkClick xmlns:a="http://schemas.openxmlformats.org/drawingml/2006/main" r:id="rId6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3417" cy="241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"https://www.mdpi.com/article/10.3390/cells10123593?type=check_update&amp;version=2" </w:instrText>
      </w:r>
      <w:r>
        <w:fldChar w:fldCharType="separate"/>
      </w:r>
      <w:r>
        <w:rPr>
          <w:rFonts w:ascii="微软雅黑" w:hAnsi="微软雅黑" w:eastAsia="微软雅黑" w:cs="微软雅黑"/>
          <w:color w:val="FDCF23"/>
          <w:spacing w:val="-1"/>
          <w:position w:val="-1"/>
          <w:sz w:val="33"/>
          <w:szCs w:val="33"/>
        </w:rPr>
        <w:t>巴</w:t>
      </w:r>
      <w:r>
        <w:rPr>
          <w:rFonts w:ascii="微软雅黑" w:hAnsi="微软雅黑" w:eastAsia="微软雅黑" w:cs="微软雅黑"/>
          <w:color w:val="FDCF23"/>
          <w:spacing w:val="-29"/>
          <w:position w:val="-1"/>
          <w:sz w:val="33"/>
          <w:szCs w:val="33"/>
        </w:rPr>
        <w:t xml:space="preserve"> </w:t>
      </w:r>
      <w:r>
        <w:rPr>
          <w:rFonts w:ascii="Arial" w:hAnsi="Arial" w:eastAsia="Arial" w:cs="Arial"/>
          <w:color w:val="020405"/>
          <w:spacing w:val="-1"/>
          <w:position w:val="11"/>
          <w:sz w:val="15"/>
          <w:szCs w:val="15"/>
        </w:rPr>
        <w:t>check for</w:t>
      </w:r>
      <w:r>
        <w:rPr>
          <w:rFonts w:ascii="Arial" w:hAnsi="Arial" w:eastAsia="Arial" w:cs="Arial"/>
          <w:color w:val="020405"/>
          <w:spacing w:val="-1"/>
          <w:position w:val="11"/>
          <w:sz w:val="15"/>
          <w:szCs w:val="15"/>
        </w:rPr>
        <w:fldChar w:fldCharType="end"/>
      </w:r>
    </w:p>
    <w:p w14:paraId="19CDF50C">
      <w:pPr>
        <w:pStyle w:val="2"/>
        <w:spacing w:before="201" w:line="226" w:lineRule="auto"/>
        <w:ind w:left="26"/>
      </w:pPr>
      <w:r>
        <w:rPr>
          <w:b/>
          <w:bCs/>
          <w:spacing w:val="7"/>
        </w:rPr>
        <w:t>Citation:</w:t>
      </w:r>
      <w:r>
        <w:rPr>
          <w:b/>
          <w:bCs/>
          <w:spacing w:val="11"/>
          <w:w w:val="102"/>
        </w:rPr>
        <w:t xml:space="preserve">  </w:t>
      </w:r>
      <w:r>
        <w:rPr>
          <w:spacing w:val="7"/>
        </w:rPr>
        <w:t>Zhang, Q.; Zh</w:t>
      </w:r>
      <w:r>
        <w:rPr>
          <w:spacing w:val="6"/>
        </w:rPr>
        <w:t>ang, Y.;</w:t>
      </w:r>
    </w:p>
    <w:p w14:paraId="228C6EFE">
      <w:pPr>
        <w:pStyle w:val="2"/>
        <w:spacing w:before="98" w:line="226" w:lineRule="auto"/>
        <w:ind w:left="22"/>
      </w:pPr>
      <w:r>
        <w:t>Zhang</w:t>
      </w:r>
      <w:r>
        <w:rPr>
          <w:spacing w:val="10"/>
        </w:rPr>
        <w:t xml:space="preserve">, J.; </w:t>
      </w:r>
      <w:r>
        <w:t>Zhang</w:t>
      </w:r>
      <w:r>
        <w:rPr>
          <w:spacing w:val="10"/>
        </w:rPr>
        <w:t xml:space="preserve">, D.; </w:t>
      </w:r>
      <w:r>
        <w:t>Li</w:t>
      </w:r>
      <w:r>
        <w:rPr>
          <w:spacing w:val="10"/>
        </w:rPr>
        <w:t xml:space="preserve">, M.; </w:t>
      </w:r>
      <w:r>
        <w:t>Yan</w:t>
      </w:r>
      <w:r>
        <w:rPr>
          <w:spacing w:val="10"/>
        </w:rPr>
        <w:t>, H.;</w:t>
      </w:r>
    </w:p>
    <w:p w14:paraId="4CC1928D">
      <w:pPr>
        <w:pStyle w:val="2"/>
        <w:spacing w:before="99" w:line="380" w:lineRule="auto"/>
        <w:ind w:left="22" w:right="172"/>
      </w:pPr>
      <w:r>
        <w:t>Zhang</w:t>
      </w:r>
      <w:r>
        <w:rPr>
          <w:spacing w:val="12"/>
        </w:rPr>
        <w:t xml:space="preserve">, H.; </w:t>
      </w:r>
      <w:r>
        <w:t>Song</w:t>
      </w:r>
      <w:r>
        <w:rPr>
          <w:spacing w:val="12"/>
        </w:rPr>
        <w:t xml:space="preserve">, L.; </w:t>
      </w:r>
      <w:r>
        <w:t>Wang</w:t>
      </w:r>
      <w:r>
        <w:rPr>
          <w:spacing w:val="12"/>
        </w:rPr>
        <w:t xml:space="preserve">, J.; </w:t>
      </w:r>
      <w:r>
        <w:t>Hou</w:t>
      </w:r>
      <w:r>
        <w:rPr>
          <w:spacing w:val="12"/>
        </w:rPr>
        <w:t xml:space="preserve">, </w:t>
      </w:r>
      <w:r>
        <w:rPr>
          <w:spacing w:val="11"/>
        </w:rPr>
        <w:t>Z.;</w:t>
      </w:r>
      <w:r>
        <w:t xml:space="preserve"> </w:t>
      </w:r>
      <w:r>
        <w:rPr>
          <w:spacing w:val="9"/>
        </w:rPr>
        <w:t>et al. p66</w:t>
      </w:r>
      <w:r>
        <w:rPr>
          <w:spacing w:val="-14"/>
        </w:rPr>
        <w:t xml:space="preserve"> </w:t>
      </w:r>
      <w:r>
        <w:rPr>
          <w:rFonts w:ascii="Arial" w:hAnsi="Arial" w:eastAsia="Arial" w:cs="Arial"/>
          <w:spacing w:val="9"/>
        </w:rPr>
        <w:t xml:space="preserve">α </w:t>
      </w:r>
      <w:r>
        <w:rPr>
          <w:spacing w:val="9"/>
        </w:rPr>
        <w:t>Suppresses Breast Can</w:t>
      </w:r>
      <w:r>
        <w:rPr>
          <w:spacing w:val="8"/>
        </w:rPr>
        <w:t>cer</w:t>
      </w:r>
      <w:r>
        <w:t xml:space="preserve">   </w:t>
      </w:r>
      <w:r>
        <w:rPr>
          <w:spacing w:val="10"/>
        </w:rPr>
        <w:t>Cell Growth and Migration by Acting</w:t>
      </w:r>
      <w:r>
        <w:rPr>
          <w:spacing w:val="1"/>
        </w:rPr>
        <w:t xml:space="preserve">  </w:t>
      </w:r>
      <w:r>
        <w:t>as</w:t>
      </w:r>
      <w:r>
        <w:rPr>
          <w:spacing w:val="13"/>
        </w:rPr>
        <w:t xml:space="preserve"> </w:t>
      </w:r>
      <w:r>
        <w:t>Co</w:t>
      </w:r>
      <w:r>
        <w:rPr>
          <w:spacing w:val="13"/>
        </w:rPr>
        <w:t>-</w:t>
      </w:r>
      <w:r>
        <w:t>Activator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</w:t>
      </w:r>
      <w:r>
        <w:rPr>
          <w:spacing w:val="13"/>
        </w:rPr>
        <w:t>53.</w:t>
      </w:r>
      <w:r>
        <w:rPr>
          <w:spacing w:val="26"/>
          <w:w w:val="101"/>
        </w:rPr>
        <w:t xml:space="preserve"> </w:t>
      </w:r>
      <w:r>
        <w:t>Cells</w:t>
      </w:r>
      <w:r>
        <w:rPr>
          <w:spacing w:val="13"/>
        </w:rPr>
        <w:t xml:space="preserve"> </w:t>
      </w:r>
      <w:r>
        <w:rPr>
          <w:b/>
          <w:bCs/>
          <w:spacing w:val="13"/>
        </w:rPr>
        <w:t>2021</w:t>
      </w:r>
      <w:r>
        <w:rPr>
          <w:spacing w:val="13"/>
        </w:rPr>
        <w:t>, 10,</w:t>
      </w:r>
      <w:r>
        <w:t xml:space="preserve">   </w:t>
      </w:r>
      <w:r>
        <w:rPr>
          <w:spacing w:val="8"/>
          <w:w w:val="110"/>
        </w:rPr>
        <w:t>3593.</w:t>
      </w:r>
      <w:r>
        <w:rPr>
          <w:spacing w:val="6"/>
        </w:rPr>
        <w:t xml:space="preserve">  </w:t>
      </w:r>
      <w:r>
        <w:fldChar w:fldCharType="begin"/>
      </w:r>
      <w:r>
        <w:instrText xml:space="preserve"> HYPERLINK "https://doi.org/10.3390/cells10123593" </w:instrText>
      </w:r>
      <w:r>
        <w:fldChar w:fldCharType="separate"/>
      </w:r>
      <w:r>
        <w:rPr>
          <w:spacing w:val="8"/>
          <w:w w:val="110"/>
        </w:rPr>
        <w:t>https://doi.org/10.3390/</w:t>
      </w:r>
      <w:r>
        <w:rPr>
          <w:spacing w:val="8"/>
          <w:w w:val="110"/>
        </w:rPr>
        <w:fldChar w:fldCharType="end"/>
      </w:r>
      <w:r>
        <w:t xml:space="preserve">            </w:t>
      </w:r>
      <w:r>
        <w:fldChar w:fldCharType="begin"/>
      </w:r>
      <w:r>
        <w:instrText xml:space="preserve"> HYPERLINK "https://doi.org/10.3390/cells10123593" </w:instrText>
      </w:r>
      <w:r>
        <w:fldChar w:fldCharType="separate"/>
      </w:r>
      <w:r>
        <w:t>cells</w:t>
      </w:r>
      <w:r>
        <w:rPr>
          <w:spacing w:val="8"/>
        </w:rPr>
        <w:t>10123593</w:t>
      </w:r>
      <w:r>
        <w:rPr>
          <w:spacing w:val="8"/>
        </w:rPr>
        <w:fldChar w:fldCharType="end"/>
      </w:r>
    </w:p>
    <w:p w14:paraId="7B8EEC55">
      <w:pPr>
        <w:pStyle w:val="2"/>
        <w:spacing w:before="248" w:line="364" w:lineRule="auto"/>
        <w:ind w:left="16" w:right="463"/>
      </w:pPr>
      <w:r>
        <w:rPr>
          <w:spacing w:val="10"/>
        </w:rPr>
        <w:t>Academic Editors: Ming Luo and</w:t>
      </w:r>
      <w:r>
        <w:rPr>
          <w:spacing w:val="9"/>
          <w:w w:val="102"/>
        </w:rPr>
        <w:t xml:space="preserve"> </w:t>
      </w:r>
      <w:r>
        <w:rPr>
          <w:spacing w:val="10"/>
        </w:rPr>
        <w:t>Alexander E. Kalyuzhny</w:t>
      </w:r>
    </w:p>
    <w:p w14:paraId="034833B6">
      <w:pPr>
        <w:pStyle w:val="2"/>
        <w:spacing w:before="263" w:line="209" w:lineRule="auto"/>
        <w:ind w:left="23"/>
      </w:pPr>
      <w:r>
        <w:rPr>
          <w:spacing w:val="7"/>
        </w:rPr>
        <w:t>Received:</w:t>
      </w:r>
      <w:r>
        <w:rPr>
          <w:spacing w:val="20"/>
          <w:w w:val="101"/>
        </w:rPr>
        <w:t xml:space="preserve"> </w:t>
      </w:r>
      <w:r>
        <w:rPr>
          <w:spacing w:val="7"/>
        </w:rPr>
        <w:t>12 October 2021</w:t>
      </w:r>
    </w:p>
    <w:p w14:paraId="71ACE771">
      <w:pPr>
        <w:pStyle w:val="2"/>
        <w:spacing w:before="108" w:line="227" w:lineRule="auto"/>
        <w:ind w:left="16"/>
      </w:pPr>
      <w:r>
        <w:rPr>
          <w:spacing w:val="8"/>
        </w:rPr>
        <w:t>Accepted:</w:t>
      </w:r>
      <w:r>
        <w:rPr>
          <w:spacing w:val="20"/>
          <w:w w:val="102"/>
        </w:rPr>
        <w:t xml:space="preserve"> </w:t>
      </w:r>
      <w:r>
        <w:rPr>
          <w:spacing w:val="8"/>
        </w:rPr>
        <w:t>16 December 2021</w:t>
      </w:r>
    </w:p>
    <w:p w14:paraId="3085C840">
      <w:pPr>
        <w:pStyle w:val="2"/>
        <w:spacing w:before="97" w:line="209" w:lineRule="auto"/>
        <w:ind w:left="23"/>
      </w:pPr>
      <w:r>
        <w:rPr>
          <w:spacing w:val="9"/>
        </w:rPr>
        <w:t>Published: 20 Decemb</w:t>
      </w:r>
      <w:r>
        <w:rPr>
          <w:spacing w:val="8"/>
        </w:rPr>
        <w:t>er 2021</w:t>
      </w:r>
    </w:p>
    <w:p w14:paraId="6EDCA71F">
      <w:pPr>
        <w:spacing w:line="337" w:lineRule="auto"/>
        <w:rPr>
          <w:rFonts w:ascii="Arial"/>
          <w:sz w:val="21"/>
        </w:rPr>
      </w:pPr>
    </w:p>
    <w:p w14:paraId="4CA5DCAD">
      <w:pPr>
        <w:pStyle w:val="2"/>
        <w:spacing w:before="38" w:line="384" w:lineRule="auto"/>
        <w:ind w:left="14" w:right="153" w:firstLine="10"/>
        <w:jc w:val="both"/>
      </w:pPr>
      <w:r>
        <w:rPr>
          <w:b/>
          <w:bCs/>
          <w:spacing w:val="9"/>
        </w:rPr>
        <w:t xml:space="preserve">Publisher’s Note: </w:t>
      </w:r>
      <w:r>
        <w:rPr>
          <w:spacing w:val="9"/>
        </w:rPr>
        <w:t>MDPI stays neutral</w:t>
      </w:r>
      <w:r>
        <w:rPr>
          <w:spacing w:val="1"/>
        </w:rPr>
        <w:t xml:space="preserve">  </w:t>
      </w:r>
      <w:r>
        <w:rPr>
          <w:spacing w:val="10"/>
        </w:rPr>
        <w:t>with regard to jurisdictional claims</w:t>
      </w:r>
      <w:r>
        <w:rPr>
          <w:spacing w:val="12"/>
          <w:w w:val="102"/>
        </w:rPr>
        <w:t xml:space="preserve"> </w:t>
      </w:r>
      <w:r>
        <w:rPr>
          <w:spacing w:val="10"/>
        </w:rPr>
        <w:t>in</w:t>
      </w:r>
      <w:r>
        <w:t xml:space="preserve">  </w:t>
      </w:r>
      <w:r>
        <w:rPr>
          <w:spacing w:val="10"/>
        </w:rPr>
        <w:t>published maps and institutional afﬁl-</w:t>
      </w:r>
      <w:r>
        <w:rPr>
          <w:spacing w:val="17"/>
          <w:w w:val="101"/>
        </w:rPr>
        <w:t xml:space="preserve"> </w:t>
      </w:r>
      <w:r>
        <w:rPr>
          <w:spacing w:val="9"/>
        </w:rPr>
        <w:t>iations.</w:t>
      </w:r>
    </w:p>
    <w:p w14:paraId="346CC91D">
      <w:pPr>
        <w:spacing w:line="260" w:lineRule="auto"/>
        <w:rPr>
          <w:rFonts w:ascii="Arial"/>
          <w:sz w:val="21"/>
        </w:rPr>
      </w:pPr>
    </w:p>
    <w:p w14:paraId="7F174CD0">
      <w:pPr>
        <w:spacing w:before="1" w:line="436" w:lineRule="exact"/>
      </w:pPr>
      <w:r>
        <w:fldChar w:fldCharType="begin"/>
      </w:r>
      <w:r>
        <w:instrText xml:space="preserve"> HYPERLINK "https://creativecommons.org/" </w:instrText>
      </w:r>
      <w:r>
        <w:fldChar w:fldCharType="separate"/>
      </w:r>
      <w:r>
        <w:rPr>
          <w:position w:val="-9"/>
        </w:rPr>
        <w:drawing>
          <wp:inline distT="0" distB="0" distL="0" distR="0">
            <wp:extent cx="789305" cy="27686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9548" cy="27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  <w:fldChar w:fldCharType="end"/>
      </w:r>
    </w:p>
    <w:p w14:paraId="0AC00CF7">
      <w:pPr>
        <w:pStyle w:val="2"/>
        <w:spacing w:before="116" w:line="381" w:lineRule="auto"/>
        <w:ind w:left="16" w:right="150" w:firstLine="9"/>
        <w:jc w:val="both"/>
      </w:pPr>
      <w:r>
        <w:rPr>
          <w:b/>
          <w:bCs/>
          <w:spacing w:val="8"/>
        </w:rPr>
        <w:t>Copyright:</w:t>
      </w:r>
      <w:r>
        <w:rPr>
          <w:b/>
          <w:bCs/>
          <w:spacing w:val="18"/>
        </w:rPr>
        <w:t xml:space="preserve">  </w:t>
      </w:r>
      <w:r>
        <w:rPr>
          <w:spacing w:val="8"/>
        </w:rPr>
        <w:t>©</w:t>
      </w:r>
      <w:r>
        <w:rPr>
          <w:spacing w:val="13"/>
        </w:rPr>
        <w:t xml:space="preserve">  </w:t>
      </w:r>
      <w:r>
        <w:rPr>
          <w:spacing w:val="8"/>
        </w:rPr>
        <w:t>2021  by</w:t>
      </w:r>
      <w:r>
        <w:rPr>
          <w:spacing w:val="13"/>
          <w:w w:val="102"/>
        </w:rPr>
        <w:t xml:space="preserve">  </w:t>
      </w:r>
      <w:r>
        <w:rPr>
          <w:spacing w:val="8"/>
        </w:rPr>
        <w:t>the</w:t>
      </w:r>
      <w:r>
        <w:rPr>
          <w:spacing w:val="14"/>
        </w:rPr>
        <w:t xml:space="preserve">  </w:t>
      </w:r>
      <w:r>
        <w:rPr>
          <w:spacing w:val="8"/>
        </w:rPr>
        <w:t>authors.</w:t>
      </w:r>
      <w:r>
        <w:t xml:space="preserve"> </w:t>
      </w:r>
      <w:r>
        <w:rPr>
          <w:spacing w:val="9"/>
        </w:rPr>
        <w:t>Licensee</w:t>
      </w:r>
      <w:r>
        <w:rPr>
          <w:spacing w:val="15"/>
          <w:w w:val="102"/>
        </w:rPr>
        <w:t xml:space="preserve">  </w:t>
      </w:r>
      <w:r>
        <w:rPr>
          <w:spacing w:val="9"/>
        </w:rPr>
        <w:t>MDPI,</w:t>
      </w:r>
      <w:r>
        <w:t xml:space="preserve">   </w:t>
      </w:r>
      <w:r>
        <w:rPr>
          <w:spacing w:val="9"/>
        </w:rPr>
        <w:t>Basel,</w:t>
      </w:r>
      <w:r>
        <w:rPr>
          <w:spacing w:val="5"/>
        </w:rPr>
        <w:t xml:space="preserve">   </w:t>
      </w:r>
      <w:r>
        <w:rPr>
          <w:spacing w:val="9"/>
        </w:rPr>
        <w:t>S</w:t>
      </w:r>
      <w:r>
        <w:rPr>
          <w:spacing w:val="8"/>
        </w:rPr>
        <w:t>witzerland.</w:t>
      </w:r>
      <w:r>
        <w:t xml:space="preserve"> </w:t>
      </w:r>
      <w:r>
        <w:rPr>
          <w:spacing w:val="8"/>
        </w:rPr>
        <w:t>This</w:t>
      </w:r>
      <w:r>
        <w:rPr>
          <w:spacing w:val="4"/>
        </w:rPr>
        <w:t xml:space="preserve">  </w:t>
      </w:r>
      <w:r>
        <w:rPr>
          <w:spacing w:val="8"/>
        </w:rPr>
        <w:t>article</w:t>
      </w:r>
      <w:r>
        <w:rPr>
          <w:spacing w:val="1"/>
        </w:rPr>
        <w:t xml:space="preserve">  </w:t>
      </w:r>
      <w:r>
        <w:rPr>
          <w:spacing w:val="8"/>
        </w:rPr>
        <w:t>is</w:t>
      </w:r>
      <w:r>
        <w:rPr>
          <w:spacing w:val="2"/>
        </w:rPr>
        <w:t xml:space="preserve">  </w:t>
      </w:r>
      <w:r>
        <w:rPr>
          <w:spacing w:val="8"/>
        </w:rPr>
        <w:t>an</w:t>
      </w:r>
      <w:r>
        <w:rPr>
          <w:spacing w:val="1"/>
        </w:rPr>
        <w:t xml:space="preserve">  </w:t>
      </w:r>
      <w:r>
        <w:rPr>
          <w:spacing w:val="8"/>
        </w:rPr>
        <w:t>open</w:t>
      </w:r>
      <w:r>
        <w:rPr>
          <w:spacing w:val="2"/>
        </w:rPr>
        <w:t xml:space="preserve">  </w:t>
      </w:r>
      <w:r>
        <w:rPr>
          <w:spacing w:val="8"/>
        </w:rPr>
        <w:t>access</w:t>
      </w:r>
      <w:r>
        <w:rPr>
          <w:spacing w:val="1"/>
        </w:rPr>
        <w:t xml:space="preserve">  </w:t>
      </w:r>
      <w:r>
        <w:rPr>
          <w:spacing w:val="8"/>
        </w:rPr>
        <w:t>article</w:t>
      </w:r>
      <w:r>
        <w:t xml:space="preserve">  </w:t>
      </w:r>
      <w:r>
        <w:rPr>
          <w:spacing w:val="12"/>
        </w:rPr>
        <w:t>distributed   under</w:t>
      </w:r>
      <w:r>
        <w:rPr>
          <w:spacing w:val="13"/>
          <w:w w:val="102"/>
        </w:rPr>
        <w:t xml:space="preserve">   </w:t>
      </w:r>
      <w:r>
        <w:rPr>
          <w:spacing w:val="12"/>
        </w:rPr>
        <w:t>the</w:t>
      </w:r>
      <w:r>
        <w:rPr>
          <w:spacing w:val="10"/>
          <w:w w:val="102"/>
        </w:rPr>
        <w:t xml:space="preserve">   </w:t>
      </w:r>
      <w:r>
        <w:rPr>
          <w:spacing w:val="12"/>
        </w:rPr>
        <w:t>terms</w:t>
      </w:r>
      <w:r>
        <w:t xml:space="preserve">    </w:t>
      </w:r>
      <w:r>
        <w:rPr>
          <w:spacing w:val="12"/>
        </w:rPr>
        <w:t>and</w:t>
      </w:r>
      <w:r>
        <w:t xml:space="preserve">  </w:t>
      </w:r>
      <w:r>
        <w:rPr>
          <w:spacing w:val="11"/>
        </w:rPr>
        <w:t>conditions</w:t>
      </w:r>
      <w:r>
        <w:rPr>
          <w:spacing w:val="27"/>
          <w:w w:val="101"/>
        </w:rPr>
        <w:t xml:space="preserve"> </w:t>
      </w:r>
      <w:r>
        <w:rPr>
          <w:spacing w:val="11"/>
        </w:rPr>
        <w:t>of</w:t>
      </w:r>
      <w:r>
        <w:rPr>
          <w:spacing w:val="24"/>
          <w:w w:val="102"/>
        </w:rPr>
        <w:t xml:space="preserve"> </w:t>
      </w:r>
      <w:r>
        <w:rPr>
          <w:spacing w:val="11"/>
        </w:rPr>
        <w:t>the</w:t>
      </w:r>
      <w:r>
        <w:rPr>
          <w:spacing w:val="25"/>
          <w:w w:val="102"/>
        </w:rPr>
        <w:t xml:space="preserve"> </w:t>
      </w:r>
      <w:r>
        <w:rPr>
          <w:spacing w:val="11"/>
        </w:rPr>
        <w:t>Creative</w:t>
      </w:r>
      <w:r>
        <w:rPr>
          <w:spacing w:val="25"/>
          <w:w w:val="102"/>
        </w:rPr>
        <w:t xml:space="preserve"> </w:t>
      </w:r>
      <w:r>
        <w:rPr>
          <w:spacing w:val="11"/>
        </w:rPr>
        <w:t>Comm</w:t>
      </w:r>
      <w:r>
        <w:rPr>
          <w:spacing w:val="10"/>
        </w:rPr>
        <w:t>ons</w:t>
      </w:r>
      <w:r>
        <w:t xml:space="preserve">  </w:t>
      </w:r>
      <w:r>
        <w:rPr>
          <w:spacing w:val="10"/>
        </w:rPr>
        <w:t>Attribution</w:t>
      </w:r>
      <w:r>
        <w:rPr>
          <w:spacing w:val="42"/>
        </w:rPr>
        <w:t xml:space="preserve"> </w:t>
      </w:r>
      <w:r>
        <w:rPr>
          <w:spacing w:val="10"/>
        </w:rPr>
        <w:t>(CC</w:t>
      </w:r>
      <w:r>
        <w:rPr>
          <w:spacing w:val="26"/>
          <w:w w:val="102"/>
        </w:rPr>
        <w:t xml:space="preserve"> </w:t>
      </w:r>
      <w:r>
        <w:rPr>
          <w:spacing w:val="10"/>
        </w:rPr>
        <w:t>BY)</w:t>
      </w:r>
      <w:r>
        <w:rPr>
          <w:spacing w:val="25"/>
          <w:w w:val="102"/>
        </w:rPr>
        <w:t xml:space="preserve"> </w:t>
      </w:r>
      <w:r>
        <w:rPr>
          <w:spacing w:val="10"/>
        </w:rPr>
        <w:t>license</w:t>
      </w:r>
      <w:r>
        <w:rPr>
          <w:spacing w:val="31"/>
          <w:w w:val="101"/>
        </w:rPr>
        <w:t xml:space="preserve"> </w:t>
      </w:r>
      <w:r>
        <w:rPr>
          <w:spacing w:val="10"/>
        </w:rPr>
        <w:t>(</w:t>
      </w:r>
      <w:r>
        <w:fldChar w:fldCharType="begin"/>
      </w:r>
      <w:r>
        <w:instrText xml:space="preserve"> HYPERLINK "https://" </w:instrText>
      </w:r>
      <w:r>
        <w:fldChar w:fldCharType="separate"/>
      </w:r>
      <w:r>
        <w:rPr>
          <w:spacing w:val="10"/>
        </w:rPr>
        <w:t>https://</w:t>
      </w:r>
      <w:r>
        <w:rPr>
          <w:spacing w:val="10"/>
        </w:rPr>
        <w:fldChar w:fldCharType="end"/>
      </w:r>
      <w:r>
        <w:t xml:space="preserve"> </w:t>
      </w:r>
      <w:r>
        <w:fldChar w:fldCharType="begin"/>
      </w:r>
      <w:r>
        <w:instrText xml:space="preserve"> HYPERLINK "https://creativecommons.org/licenses/by/4.0/" </w:instrText>
      </w:r>
      <w:r>
        <w:fldChar w:fldCharType="separate"/>
      </w:r>
      <w:r>
        <w:rPr>
          <w:spacing w:val="14"/>
        </w:rPr>
        <w:t>creativecommons.org/li</w:t>
      </w:r>
      <w:r>
        <w:rPr>
          <w:spacing w:val="13"/>
        </w:rPr>
        <w:t>censes/by/</w:t>
      </w:r>
      <w:r>
        <w:rPr>
          <w:spacing w:val="13"/>
        </w:rPr>
        <w:fldChar w:fldCharType="end"/>
      </w:r>
    </w:p>
    <w:p w14:paraId="5F1E495B">
      <w:pPr>
        <w:pStyle w:val="2"/>
        <w:spacing w:before="9" w:line="227" w:lineRule="auto"/>
        <w:ind w:left="20"/>
      </w:pPr>
      <w:r>
        <w:rPr>
          <w:spacing w:val="9"/>
          <w:w w:val="106"/>
        </w:rPr>
        <w:t>4.0/).</w:t>
      </w:r>
    </w:p>
    <w:p w14:paraId="141E7126">
      <w:pPr>
        <w:spacing w:line="50" w:lineRule="exact"/>
      </w:pPr>
    </w:p>
    <w:p w14:paraId="28D21AA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3831C1B">
      <w:pPr>
        <w:pStyle w:val="2"/>
        <w:spacing w:before="36" w:line="190" w:lineRule="exact"/>
        <w:ind w:left="14"/>
        <w:rPr>
          <w:sz w:val="15"/>
          <w:szCs w:val="15"/>
        </w:rPr>
      </w:pPr>
      <w:r>
        <w:rPr>
          <w:spacing w:val="10"/>
          <w:position w:val="6"/>
          <w:sz w:val="11"/>
          <w:szCs w:val="11"/>
        </w:rPr>
        <w:t xml:space="preserve">1      </w:t>
      </w:r>
      <w:r>
        <w:rPr>
          <w:spacing w:val="10"/>
          <w:position w:val="1"/>
          <w:sz w:val="15"/>
          <w:szCs w:val="15"/>
        </w:rPr>
        <w:t>Hongqiao International Institute of Medicine, Tongren Hospital/Faculty of Basic Medicine,</w:t>
      </w:r>
    </w:p>
    <w:p w14:paraId="7B83E728">
      <w:pPr>
        <w:pStyle w:val="2"/>
        <w:spacing w:before="54" w:line="287" w:lineRule="auto"/>
        <w:ind w:left="280" w:right="177" w:firstLine="1"/>
        <w:jc w:val="both"/>
        <w:rPr>
          <w:sz w:val="15"/>
          <w:szCs w:val="15"/>
        </w:rPr>
      </w:pPr>
      <w:r>
        <w:rPr>
          <w:spacing w:val="9"/>
          <w:sz w:val="15"/>
          <w:szCs w:val="15"/>
        </w:rPr>
        <w:t>Shanghai Jiaotong University School of Medicine, Shanghai 200025, China; zhang.qun@sjtu.edu.cn (Q.Z.);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>Zhang</w:t>
      </w:r>
      <w:r>
        <w:rPr>
          <w:spacing w:val="14"/>
          <w:sz w:val="15"/>
          <w:szCs w:val="15"/>
        </w:rPr>
        <w:t>_</w:t>
      </w:r>
      <w:r>
        <w:rPr>
          <w:sz w:val="15"/>
          <w:szCs w:val="15"/>
        </w:rPr>
        <w:t>yihong</w:t>
      </w:r>
      <w:r>
        <w:rPr>
          <w:spacing w:val="14"/>
          <w:sz w:val="15"/>
          <w:szCs w:val="15"/>
        </w:rPr>
        <w:t>2022@163.</w:t>
      </w:r>
      <w:r>
        <w:rPr>
          <w:sz w:val="15"/>
          <w:szCs w:val="15"/>
        </w:rPr>
        <w:t>com</w:t>
      </w:r>
      <w:r>
        <w:rPr>
          <w:spacing w:val="14"/>
          <w:sz w:val="15"/>
          <w:szCs w:val="15"/>
        </w:rPr>
        <w:t xml:space="preserve"> (Y.Z.); </w:t>
      </w:r>
      <w:r>
        <w:rPr>
          <w:sz w:val="15"/>
          <w:szCs w:val="15"/>
        </w:rPr>
        <w:t>zhangjie</w:t>
      </w:r>
      <w:r>
        <w:rPr>
          <w:spacing w:val="14"/>
          <w:sz w:val="15"/>
          <w:szCs w:val="15"/>
        </w:rPr>
        <w:t>0307</w:t>
      </w:r>
      <w:r>
        <w:rPr>
          <w:sz w:val="15"/>
          <w:szCs w:val="15"/>
        </w:rPr>
        <w:t>zjzz</w:t>
      </w:r>
      <w:r>
        <w:rPr>
          <w:spacing w:val="14"/>
          <w:sz w:val="15"/>
          <w:szCs w:val="15"/>
        </w:rPr>
        <w:t>@</w:t>
      </w:r>
      <w:r>
        <w:rPr>
          <w:sz w:val="15"/>
          <w:szCs w:val="15"/>
        </w:rPr>
        <w:t>sjtu</w:t>
      </w:r>
      <w:r>
        <w:rPr>
          <w:spacing w:val="14"/>
          <w:sz w:val="15"/>
          <w:szCs w:val="15"/>
        </w:rPr>
        <w:t>.</w:t>
      </w:r>
      <w:r>
        <w:rPr>
          <w:sz w:val="15"/>
          <w:szCs w:val="15"/>
        </w:rPr>
        <w:t>edu</w:t>
      </w:r>
      <w:r>
        <w:rPr>
          <w:spacing w:val="13"/>
          <w:sz w:val="15"/>
          <w:szCs w:val="15"/>
        </w:rPr>
        <w:t>.</w:t>
      </w:r>
      <w:r>
        <w:rPr>
          <w:sz w:val="15"/>
          <w:szCs w:val="15"/>
        </w:rPr>
        <w:t>cn</w:t>
      </w:r>
      <w:r>
        <w:rPr>
          <w:spacing w:val="13"/>
          <w:sz w:val="15"/>
          <w:szCs w:val="15"/>
        </w:rPr>
        <w:t xml:space="preserve"> (J.Z.); </w:t>
      </w:r>
      <w:r>
        <w:rPr>
          <w:sz w:val="15"/>
          <w:szCs w:val="15"/>
        </w:rPr>
        <w:t>zhangdan</w:t>
      </w:r>
      <w:r>
        <w:rPr>
          <w:spacing w:val="13"/>
          <w:sz w:val="15"/>
          <w:szCs w:val="15"/>
        </w:rPr>
        <w:t>_0117@163.</w:t>
      </w:r>
      <w:r>
        <w:rPr>
          <w:sz w:val="15"/>
          <w:szCs w:val="15"/>
        </w:rPr>
        <w:t>com</w:t>
      </w:r>
      <w:r>
        <w:rPr>
          <w:spacing w:val="13"/>
          <w:sz w:val="15"/>
          <w:szCs w:val="15"/>
        </w:rPr>
        <w:t xml:space="preserve"> (D.Z.);</w:t>
      </w:r>
      <w:r>
        <w:rPr>
          <w:sz w:val="15"/>
          <w:szCs w:val="15"/>
        </w:rPr>
        <w:t xml:space="preserve">  limengying</w:t>
      </w:r>
      <w:r>
        <w:rPr>
          <w:spacing w:val="14"/>
          <w:sz w:val="15"/>
          <w:szCs w:val="15"/>
        </w:rPr>
        <w:t>37@126.</w:t>
      </w:r>
      <w:r>
        <w:rPr>
          <w:sz w:val="15"/>
          <w:szCs w:val="15"/>
        </w:rPr>
        <w:t>com</w:t>
      </w:r>
      <w:r>
        <w:rPr>
          <w:spacing w:val="14"/>
          <w:sz w:val="15"/>
          <w:szCs w:val="15"/>
        </w:rPr>
        <w:t xml:space="preserve"> (M.L.); </w:t>
      </w:r>
      <w:r>
        <w:rPr>
          <w:sz w:val="15"/>
          <w:szCs w:val="15"/>
        </w:rPr>
        <w:t>Yanhan</w:t>
      </w:r>
      <w:r>
        <w:rPr>
          <w:spacing w:val="14"/>
          <w:sz w:val="15"/>
          <w:szCs w:val="15"/>
        </w:rPr>
        <w:t>1108@126.</w:t>
      </w:r>
      <w:r>
        <w:rPr>
          <w:sz w:val="15"/>
          <w:szCs w:val="15"/>
        </w:rPr>
        <w:t>com</w:t>
      </w:r>
      <w:r>
        <w:rPr>
          <w:spacing w:val="14"/>
          <w:sz w:val="15"/>
          <w:szCs w:val="15"/>
        </w:rPr>
        <w:t xml:space="preserve"> (H.Y.); </w:t>
      </w:r>
      <w:r>
        <w:rPr>
          <w:sz w:val="15"/>
          <w:szCs w:val="15"/>
        </w:rPr>
        <w:t>zanghuier</w:t>
      </w:r>
      <w:r>
        <w:rPr>
          <w:spacing w:val="14"/>
          <w:sz w:val="15"/>
          <w:szCs w:val="15"/>
        </w:rPr>
        <w:t>@</w:t>
      </w:r>
      <w:r>
        <w:rPr>
          <w:sz w:val="15"/>
          <w:szCs w:val="15"/>
        </w:rPr>
        <w:t>outlook</w:t>
      </w:r>
      <w:r>
        <w:rPr>
          <w:spacing w:val="14"/>
          <w:sz w:val="15"/>
          <w:szCs w:val="15"/>
        </w:rPr>
        <w:t>.</w:t>
      </w:r>
      <w:r>
        <w:rPr>
          <w:sz w:val="15"/>
          <w:szCs w:val="15"/>
        </w:rPr>
        <w:t>com</w:t>
      </w:r>
      <w:r>
        <w:rPr>
          <w:spacing w:val="14"/>
          <w:sz w:val="15"/>
          <w:szCs w:val="15"/>
        </w:rPr>
        <w:t xml:space="preserve"> (H.Z.);</w:t>
      </w:r>
    </w:p>
    <w:p w14:paraId="759C0745">
      <w:pPr>
        <w:pStyle w:val="2"/>
        <w:spacing w:before="27" w:line="224" w:lineRule="auto"/>
        <w:ind w:left="271"/>
        <w:rPr>
          <w:sz w:val="15"/>
          <w:szCs w:val="15"/>
        </w:rPr>
      </w:pPr>
      <w:r>
        <w:rPr>
          <w:sz w:val="15"/>
          <w:szCs w:val="15"/>
        </w:rPr>
        <w:t>jesuisjm</w:t>
      </w:r>
      <w:r>
        <w:rPr>
          <w:spacing w:val="14"/>
          <w:sz w:val="15"/>
          <w:szCs w:val="15"/>
        </w:rPr>
        <w:t>@163.</w:t>
      </w:r>
      <w:r>
        <w:rPr>
          <w:sz w:val="15"/>
          <w:szCs w:val="15"/>
        </w:rPr>
        <w:t>com</w:t>
      </w:r>
      <w:r>
        <w:rPr>
          <w:spacing w:val="14"/>
          <w:sz w:val="15"/>
          <w:szCs w:val="15"/>
        </w:rPr>
        <w:t xml:space="preserve"> (J.W.); </w:t>
      </w:r>
      <w:r>
        <w:rPr>
          <w:sz w:val="15"/>
          <w:szCs w:val="15"/>
        </w:rPr>
        <w:t>houzy</w:t>
      </w:r>
      <w:r>
        <w:rPr>
          <w:spacing w:val="14"/>
          <w:sz w:val="15"/>
          <w:szCs w:val="15"/>
        </w:rPr>
        <w:t>@</w:t>
      </w:r>
      <w:r>
        <w:rPr>
          <w:sz w:val="15"/>
          <w:szCs w:val="15"/>
        </w:rPr>
        <w:t>sjtu</w:t>
      </w:r>
      <w:r>
        <w:rPr>
          <w:spacing w:val="14"/>
          <w:sz w:val="15"/>
          <w:szCs w:val="15"/>
        </w:rPr>
        <w:t>.</w:t>
      </w:r>
      <w:r>
        <w:rPr>
          <w:sz w:val="15"/>
          <w:szCs w:val="15"/>
        </w:rPr>
        <w:t>edu</w:t>
      </w:r>
      <w:r>
        <w:rPr>
          <w:spacing w:val="14"/>
          <w:sz w:val="15"/>
          <w:szCs w:val="15"/>
        </w:rPr>
        <w:t>.</w:t>
      </w:r>
      <w:r>
        <w:rPr>
          <w:sz w:val="15"/>
          <w:szCs w:val="15"/>
        </w:rPr>
        <w:t>cn</w:t>
      </w:r>
      <w:r>
        <w:rPr>
          <w:spacing w:val="14"/>
          <w:sz w:val="15"/>
          <w:szCs w:val="15"/>
        </w:rPr>
        <w:t xml:space="preserve"> (Z.H.)</w:t>
      </w:r>
    </w:p>
    <w:p w14:paraId="6EDD29A6">
      <w:pPr>
        <w:pStyle w:val="2"/>
        <w:spacing w:before="26" w:line="273" w:lineRule="auto"/>
        <w:ind w:left="280" w:right="132" w:hanging="271"/>
        <w:rPr>
          <w:sz w:val="15"/>
          <w:szCs w:val="15"/>
        </w:rPr>
      </w:pPr>
      <w:r>
        <w:rPr>
          <w:spacing w:val="11"/>
          <w:position w:val="5"/>
          <w:sz w:val="11"/>
          <w:szCs w:val="11"/>
        </w:rPr>
        <w:t xml:space="preserve">2      </w:t>
      </w:r>
      <w:r>
        <w:rPr>
          <w:spacing w:val="11"/>
          <w:sz w:val="15"/>
          <w:szCs w:val="15"/>
        </w:rPr>
        <w:t>Shanghai Key Laboratory for Tumor Microenvironment and Inﬂammation,</w:t>
      </w:r>
      <w:r>
        <w:rPr>
          <w:spacing w:val="10"/>
          <w:sz w:val="15"/>
          <w:szCs w:val="15"/>
        </w:rPr>
        <w:t xml:space="preserve"> Department of Biochemistry &amp;</w:t>
      </w:r>
      <w:r>
        <w:rPr>
          <w:sz w:val="15"/>
          <w:szCs w:val="15"/>
        </w:rPr>
        <w:t xml:space="preserve"> </w:t>
      </w:r>
      <w:r>
        <w:rPr>
          <w:spacing w:val="9"/>
          <w:sz w:val="15"/>
          <w:szCs w:val="15"/>
        </w:rPr>
        <w:t>Molecular Cellular Biology, Shanghai Jiaotong University School of Medicine, Shanghai 200025, China</w:t>
      </w:r>
    </w:p>
    <w:p w14:paraId="5381C52C">
      <w:pPr>
        <w:pStyle w:val="2"/>
        <w:spacing w:before="25" w:line="190" w:lineRule="exact"/>
        <w:ind w:left="9"/>
        <w:rPr>
          <w:sz w:val="15"/>
          <w:szCs w:val="15"/>
        </w:rPr>
      </w:pPr>
      <w:r>
        <w:rPr>
          <w:spacing w:val="10"/>
          <w:position w:val="6"/>
          <w:sz w:val="11"/>
          <w:szCs w:val="11"/>
        </w:rPr>
        <w:t xml:space="preserve">3      </w:t>
      </w:r>
      <w:r>
        <w:rPr>
          <w:spacing w:val="10"/>
          <w:position w:val="1"/>
          <w:sz w:val="15"/>
          <w:szCs w:val="15"/>
        </w:rPr>
        <w:t>Shanghai Pulmonary Tumor Medical Center, Shanghai Chest Hospital, Shanghai 200025, C</w:t>
      </w:r>
      <w:r>
        <w:rPr>
          <w:spacing w:val="9"/>
          <w:position w:val="1"/>
          <w:sz w:val="15"/>
          <w:szCs w:val="15"/>
        </w:rPr>
        <w:t>hina;</w:t>
      </w:r>
    </w:p>
    <w:p w14:paraId="2F85050D">
      <w:pPr>
        <w:pStyle w:val="2"/>
        <w:spacing w:before="54" w:line="224" w:lineRule="auto"/>
        <w:ind w:left="282"/>
        <w:rPr>
          <w:sz w:val="15"/>
          <w:szCs w:val="15"/>
        </w:rPr>
      </w:pPr>
      <w:r>
        <w:rPr>
          <w:sz w:val="15"/>
          <w:szCs w:val="15"/>
        </w:rPr>
        <w:t>songliwei</w:t>
      </w:r>
      <w:r>
        <w:rPr>
          <w:spacing w:val="15"/>
          <w:sz w:val="15"/>
          <w:szCs w:val="15"/>
        </w:rPr>
        <w:t>_2011@163.</w:t>
      </w:r>
      <w:r>
        <w:rPr>
          <w:sz w:val="15"/>
          <w:szCs w:val="15"/>
        </w:rPr>
        <w:t>com</w:t>
      </w:r>
    </w:p>
    <w:p w14:paraId="721CBC06">
      <w:pPr>
        <w:pStyle w:val="2"/>
        <w:spacing w:before="25" w:line="190" w:lineRule="exact"/>
        <w:ind w:left="7"/>
        <w:rPr>
          <w:sz w:val="15"/>
          <w:szCs w:val="15"/>
        </w:rPr>
      </w:pPr>
      <w:r>
        <w:rPr>
          <w:spacing w:val="10"/>
          <w:position w:val="6"/>
          <w:sz w:val="11"/>
          <w:szCs w:val="11"/>
        </w:rPr>
        <w:t xml:space="preserve">4      </w:t>
      </w:r>
      <w:r>
        <w:rPr>
          <w:spacing w:val="10"/>
          <w:position w:val="1"/>
          <w:sz w:val="15"/>
          <w:szCs w:val="15"/>
          <w:highlight w:val="yellow"/>
        </w:rPr>
        <w:t>Naruiboen Biomedical Technology Corpo</w:t>
      </w:r>
      <w:r>
        <w:rPr>
          <w:spacing w:val="9"/>
          <w:position w:val="1"/>
          <w:sz w:val="15"/>
          <w:szCs w:val="15"/>
          <w:highlight w:val="yellow"/>
        </w:rPr>
        <w:t>ration Limited, Linyi 277700, China</w:t>
      </w:r>
    </w:p>
    <w:p w14:paraId="5DDAEFBB">
      <w:pPr>
        <w:pStyle w:val="2"/>
        <w:spacing w:before="55" w:line="224" w:lineRule="auto"/>
        <w:rPr>
          <w:sz w:val="15"/>
          <w:szCs w:val="15"/>
        </w:rPr>
      </w:pPr>
      <w:r>
        <w:rPr>
          <w:b/>
          <w:bCs/>
          <w:spacing w:val="17"/>
          <w:sz w:val="15"/>
          <w:szCs w:val="15"/>
        </w:rPr>
        <w:t xml:space="preserve">*     </w:t>
      </w:r>
      <w:r>
        <w:rPr>
          <w:sz w:val="15"/>
          <w:szCs w:val="15"/>
        </w:rPr>
        <w:t>Correspondence</w:t>
      </w:r>
      <w:r>
        <w:rPr>
          <w:spacing w:val="17"/>
          <w:sz w:val="15"/>
          <w:szCs w:val="15"/>
        </w:rPr>
        <w:t>:</w:t>
      </w:r>
      <w:r>
        <w:rPr>
          <w:spacing w:val="2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>docyyh</w:t>
      </w:r>
      <w:r>
        <w:rPr>
          <w:spacing w:val="17"/>
          <w:sz w:val="15"/>
          <w:szCs w:val="15"/>
        </w:rPr>
        <w:t>@163.</w:t>
      </w:r>
      <w:r>
        <w:rPr>
          <w:sz w:val="15"/>
          <w:szCs w:val="15"/>
        </w:rPr>
        <w:t>com</w:t>
      </w:r>
      <w:r>
        <w:rPr>
          <w:spacing w:val="17"/>
          <w:sz w:val="15"/>
          <w:szCs w:val="15"/>
        </w:rPr>
        <w:t xml:space="preserve"> (Y.Y.); </w:t>
      </w:r>
      <w:r>
        <w:rPr>
          <w:sz w:val="15"/>
          <w:szCs w:val="15"/>
        </w:rPr>
        <w:t>queensmile</w:t>
      </w:r>
      <w:r>
        <w:rPr>
          <w:spacing w:val="17"/>
          <w:sz w:val="15"/>
          <w:szCs w:val="15"/>
        </w:rPr>
        <w:t>@</w:t>
      </w:r>
      <w:r>
        <w:rPr>
          <w:sz w:val="15"/>
          <w:szCs w:val="15"/>
        </w:rPr>
        <w:t>sjtu</w:t>
      </w:r>
      <w:r>
        <w:rPr>
          <w:spacing w:val="17"/>
          <w:sz w:val="15"/>
          <w:szCs w:val="15"/>
        </w:rPr>
        <w:t>.</w:t>
      </w:r>
      <w:r>
        <w:rPr>
          <w:sz w:val="15"/>
          <w:szCs w:val="15"/>
        </w:rPr>
        <w:t>edu</w:t>
      </w:r>
      <w:r>
        <w:rPr>
          <w:spacing w:val="17"/>
          <w:sz w:val="15"/>
          <w:szCs w:val="15"/>
        </w:rPr>
        <w:t>.</w:t>
      </w:r>
      <w:r>
        <w:rPr>
          <w:sz w:val="15"/>
          <w:szCs w:val="15"/>
        </w:rPr>
        <w:t>cn</w:t>
      </w:r>
      <w:r>
        <w:rPr>
          <w:spacing w:val="17"/>
          <w:sz w:val="15"/>
          <w:szCs w:val="15"/>
        </w:rPr>
        <w:t xml:space="preserve"> (X.Z.)</w:t>
      </w:r>
    </w:p>
    <w:p w14:paraId="6E318B01">
      <w:pPr>
        <w:spacing w:line="286" w:lineRule="auto"/>
        <w:rPr>
          <w:rFonts w:ascii="Arial"/>
          <w:sz w:val="21"/>
        </w:rPr>
      </w:pPr>
    </w:p>
    <w:p w14:paraId="045F93B7">
      <w:pPr>
        <w:pStyle w:val="2"/>
        <w:spacing w:before="49" w:line="315" w:lineRule="auto"/>
        <w:ind w:left="3" w:right="3" w:firstLine="1"/>
        <w:jc w:val="both"/>
        <w:rPr>
          <w:sz w:val="17"/>
          <w:szCs w:val="17"/>
        </w:rPr>
      </w:pPr>
      <w:r>
        <w:rPr>
          <w:b/>
          <w:bCs/>
          <w:spacing w:val="10"/>
          <w:sz w:val="17"/>
          <w:szCs w:val="17"/>
        </w:rPr>
        <w:t xml:space="preserve">Abstract: </w:t>
      </w:r>
      <w:r>
        <w:rPr>
          <w:spacing w:val="10"/>
          <w:sz w:val="17"/>
          <w:szCs w:val="17"/>
        </w:rPr>
        <w:t>p66</w:t>
      </w:r>
      <w:r>
        <w:rPr>
          <w:rFonts w:ascii="Arial" w:hAnsi="Arial" w:eastAsia="Arial" w:cs="Arial"/>
          <w:spacing w:val="10"/>
          <w:sz w:val="17"/>
          <w:szCs w:val="17"/>
        </w:rPr>
        <w:t xml:space="preserve">α </w:t>
      </w:r>
      <w:r>
        <w:rPr>
          <w:spacing w:val="10"/>
          <w:sz w:val="17"/>
          <w:szCs w:val="17"/>
        </w:rPr>
        <w:t>is a GATA zinc ﬁnger domain-containing transcription</w:t>
      </w:r>
      <w:r>
        <w:rPr>
          <w:spacing w:val="9"/>
          <w:sz w:val="17"/>
          <w:szCs w:val="17"/>
        </w:rPr>
        <w:t xml:space="preserve"> factor that has been shown to</w:t>
      </w:r>
      <w:r>
        <w:rPr>
          <w:sz w:val="17"/>
          <w:szCs w:val="17"/>
        </w:rPr>
        <w:t xml:space="preserve">  </w:t>
      </w:r>
      <w:r>
        <w:rPr>
          <w:spacing w:val="10"/>
          <w:sz w:val="17"/>
          <w:szCs w:val="17"/>
        </w:rPr>
        <w:t>be essential for gene silencing by participating in the</w:t>
      </w:r>
      <w:r>
        <w:rPr>
          <w:spacing w:val="9"/>
          <w:sz w:val="17"/>
          <w:szCs w:val="17"/>
        </w:rPr>
        <w:t xml:space="preserve"> NuRD complex. Several studies have suggested</w:t>
      </w:r>
      <w:r>
        <w:rPr>
          <w:sz w:val="17"/>
          <w:szCs w:val="17"/>
        </w:rPr>
        <w:t xml:space="preserve">  </w:t>
      </w:r>
      <w:r>
        <w:rPr>
          <w:spacing w:val="12"/>
          <w:sz w:val="17"/>
          <w:szCs w:val="17"/>
        </w:rPr>
        <w:t>that p66</w:t>
      </w:r>
      <w:r>
        <w:rPr>
          <w:rFonts w:ascii="Arial" w:hAnsi="Arial" w:eastAsia="Arial" w:cs="Arial"/>
          <w:spacing w:val="12"/>
          <w:sz w:val="17"/>
          <w:szCs w:val="17"/>
        </w:rPr>
        <w:t xml:space="preserve">α </w:t>
      </w:r>
      <w:r>
        <w:rPr>
          <w:spacing w:val="12"/>
          <w:sz w:val="17"/>
          <w:szCs w:val="17"/>
        </w:rPr>
        <w:t>is a risk gene f</w:t>
      </w:r>
      <w:r>
        <w:rPr>
          <w:spacing w:val="11"/>
          <w:sz w:val="17"/>
          <w:szCs w:val="17"/>
        </w:rPr>
        <w:t>or a wide spectrum of diseases such as diabetes, schizophrenia, and breast</w:t>
      </w:r>
      <w:r>
        <w:rPr>
          <w:sz w:val="17"/>
          <w:szCs w:val="17"/>
        </w:rPr>
        <w:t xml:space="preserve">  </w:t>
      </w:r>
      <w:r>
        <w:rPr>
          <w:spacing w:val="14"/>
          <w:sz w:val="17"/>
          <w:szCs w:val="17"/>
        </w:rPr>
        <w:t>cancer; however, its biological</w:t>
      </w:r>
      <w:r>
        <w:rPr>
          <w:spacing w:val="13"/>
          <w:sz w:val="17"/>
          <w:szCs w:val="17"/>
        </w:rPr>
        <w:t xml:space="preserve"> role has not been deﬁned.</w:t>
      </w:r>
      <w:r>
        <w:rPr>
          <w:spacing w:val="41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Here, we report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that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p66</w:t>
      </w:r>
      <w:r>
        <w:rPr>
          <w:rFonts w:ascii="Arial" w:hAnsi="Arial" w:eastAsia="Arial" w:cs="Arial"/>
          <w:spacing w:val="13"/>
          <w:sz w:val="17"/>
          <w:szCs w:val="17"/>
        </w:rPr>
        <w:t xml:space="preserve">α </w:t>
      </w:r>
      <w:r>
        <w:rPr>
          <w:spacing w:val="13"/>
          <w:sz w:val="17"/>
          <w:szCs w:val="17"/>
        </w:rPr>
        <w:t>functions</w:t>
      </w:r>
      <w:r>
        <w:rPr>
          <w:spacing w:val="16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as</w:t>
      </w:r>
      <w:r>
        <w:rPr>
          <w:sz w:val="17"/>
          <w:szCs w:val="17"/>
        </w:rPr>
        <w:t xml:space="preserve">  </w:t>
      </w:r>
      <w:r>
        <w:rPr>
          <w:spacing w:val="14"/>
          <w:sz w:val="17"/>
          <w:szCs w:val="17"/>
        </w:rPr>
        <w:t>a tumor suppressor to inhibit breast cancer cell growth an</w:t>
      </w:r>
      <w:r>
        <w:rPr>
          <w:spacing w:val="13"/>
          <w:sz w:val="17"/>
          <w:szCs w:val="17"/>
        </w:rPr>
        <w:t>d migration, evidenced by the fact that</w:t>
      </w:r>
      <w:r>
        <w:rPr>
          <w:sz w:val="17"/>
          <w:szCs w:val="17"/>
        </w:rPr>
        <w:t xml:space="preserve">  </w:t>
      </w:r>
      <w:r>
        <w:rPr>
          <w:spacing w:val="14"/>
          <w:sz w:val="17"/>
          <w:szCs w:val="17"/>
        </w:rPr>
        <w:t>the</w:t>
      </w:r>
      <w:r>
        <w:rPr>
          <w:spacing w:val="29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depletion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of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p66</w:t>
      </w:r>
      <w:r>
        <w:rPr>
          <w:rFonts w:ascii="Arial" w:hAnsi="Arial" w:eastAsia="Arial" w:cs="Arial"/>
          <w:spacing w:val="14"/>
          <w:sz w:val="17"/>
          <w:szCs w:val="17"/>
        </w:rPr>
        <w:t xml:space="preserve">α </w:t>
      </w:r>
      <w:r>
        <w:rPr>
          <w:spacing w:val="14"/>
          <w:sz w:val="17"/>
          <w:szCs w:val="17"/>
        </w:rPr>
        <w:t>results</w:t>
      </w:r>
      <w:r>
        <w:rPr>
          <w:spacing w:val="26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in</w:t>
      </w:r>
      <w:r>
        <w:rPr>
          <w:spacing w:val="28"/>
          <w:w w:val="102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accelerated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tumor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growth</w:t>
      </w:r>
      <w:r>
        <w:rPr>
          <w:spacing w:val="28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and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mi</w:t>
      </w:r>
      <w:r>
        <w:rPr>
          <w:spacing w:val="13"/>
          <w:sz w:val="17"/>
          <w:szCs w:val="17"/>
        </w:rPr>
        <w:t>gration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of breast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cancer</w:t>
      </w:r>
      <w:r>
        <w:rPr>
          <w:spacing w:val="27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cells.</w:t>
      </w:r>
      <w:r>
        <w:rPr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Mechanistically, immunoprecipitation assays identify p66</w:t>
      </w:r>
      <w:r>
        <w:rPr>
          <w:rFonts w:ascii="Arial" w:hAnsi="Arial" w:eastAsia="Arial" w:cs="Arial"/>
          <w:spacing w:val="12"/>
          <w:sz w:val="17"/>
          <w:szCs w:val="17"/>
        </w:rPr>
        <w:t xml:space="preserve">α </w:t>
      </w:r>
      <w:r>
        <w:rPr>
          <w:spacing w:val="12"/>
          <w:sz w:val="17"/>
          <w:szCs w:val="17"/>
        </w:rPr>
        <w:t>as a p53-interacting protein that binds</w:t>
      </w:r>
      <w:r>
        <w:rPr>
          <w:spacing w:val="9"/>
          <w:sz w:val="17"/>
          <w:szCs w:val="17"/>
        </w:rPr>
        <w:t xml:space="preserve">  </w:t>
      </w:r>
      <w:r>
        <w:rPr>
          <w:spacing w:val="11"/>
          <w:sz w:val="17"/>
          <w:szCs w:val="17"/>
        </w:rPr>
        <w:t>the DNA-binding domain of p53 molecule predominantly via its CR2 domain. Depletion of p66</w:t>
      </w:r>
      <w:r>
        <w:rPr>
          <w:rFonts w:ascii="Arial" w:hAnsi="Arial" w:eastAsia="Arial" w:cs="Arial"/>
          <w:spacing w:val="11"/>
          <w:sz w:val="17"/>
          <w:szCs w:val="17"/>
        </w:rPr>
        <w:t xml:space="preserve">α </w:t>
      </w:r>
      <w:r>
        <w:rPr>
          <w:spacing w:val="11"/>
          <w:sz w:val="17"/>
          <w:szCs w:val="17"/>
        </w:rPr>
        <w:t>in</w:t>
      </w:r>
      <w:r>
        <w:rPr>
          <w:spacing w:val="8"/>
          <w:sz w:val="17"/>
          <w:szCs w:val="17"/>
        </w:rPr>
        <w:t xml:space="preserve">  </w:t>
      </w:r>
      <w:r>
        <w:rPr>
          <w:spacing w:val="13"/>
          <w:sz w:val="17"/>
          <w:szCs w:val="17"/>
        </w:rPr>
        <w:t>multiple breast cells result</w:t>
      </w:r>
      <w:r>
        <w:rPr>
          <w:spacing w:val="12"/>
          <w:sz w:val="17"/>
          <w:szCs w:val="17"/>
        </w:rPr>
        <w:t>s in decreased expression of p53 target genes, while over-expression of</w:t>
      </w:r>
      <w:r>
        <w:rPr>
          <w:sz w:val="17"/>
          <w:szCs w:val="17"/>
        </w:rPr>
        <w:t xml:space="preserve">  </w:t>
      </w:r>
      <w:r>
        <w:rPr>
          <w:spacing w:val="10"/>
          <w:sz w:val="17"/>
          <w:szCs w:val="17"/>
        </w:rPr>
        <w:t>p66</w:t>
      </w:r>
      <w:r>
        <w:rPr>
          <w:rFonts w:ascii="Arial" w:hAnsi="Arial" w:eastAsia="Arial" w:cs="Arial"/>
          <w:spacing w:val="10"/>
          <w:sz w:val="17"/>
          <w:szCs w:val="17"/>
        </w:rPr>
        <w:t xml:space="preserve">α </w:t>
      </w:r>
      <w:r>
        <w:rPr>
          <w:spacing w:val="10"/>
          <w:sz w:val="17"/>
          <w:szCs w:val="17"/>
        </w:rPr>
        <w:t xml:space="preserve">results in increased expression of </w:t>
      </w:r>
      <w:r>
        <w:rPr>
          <w:spacing w:val="9"/>
          <w:sz w:val="17"/>
          <w:szCs w:val="17"/>
        </w:rPr>
        <w:t>these target genes. Moreover, p66</w:t>
      </w:r>
      <w:r>
        <w:rPr>
          <w:rFonts w:ascii="Arial" w:hAnsi="Arial" w:eastAsia="Arial" w:cs="Arial"/>
          <w:spacing w:val="9"/>
          <w:sz w:val="17"/>
          <w:szCs w:val="17"/>
        </w:rPr>
        <w:t>α</w:t>
      </w:r>
      <w:r>
        <w:rPr>
          <w:rFonts w:ascii="Arial" w:hAnsi="Arial" w:eastAsia="Arial" w:cs="Arial"/>
          <w:spacing w:val="-5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promotes the transactivity</w:t>
      </w:r>
      <w:r>
        <w:rPr>
          <w:sz w:val="17"/>
          <w:szCs w:val="17"/>
        </w:rPr>
        <w:t xml:space="preserve">  </w:t>
      </w:r>
      <w:r>
        <w:rPr>
          <w:spacing w:val="10"/>
          <w:sz w:val="17"/>
          <w:szCs w:val="17"/>
        </w:rPr>
        <w:t>of p53 by enhancing p53 binding at target promoters. Together, these ﬁndings demonstrate that p</w:t>
      </w:r>
      <w:r>
        <w:rPr>
          <w:spacing w:val="9"/>
          <w:sz w:val="17"/>
          <w:szCs w:val="17"/>
        </w:rPr>
        <w:t>66</w:t>
      </w:r>
      <w:r>
        <w:rPr>
          <w:rFonts w:ascii="Arial" w:hAnsi="Arial" w:eastAsia="Arial" w:cs="Arial"/>
          <w:spacing w:val="9"/>
          <w:sz w:val="17"/>
          <w:szCs w:val="17"/>
        </w:rPr>
        <w:t>α</w:t>
      </w:r>
      <w:r>
        <w:rPr>
          <w:rFonts w:ascii="Arial" w:hAnsi="Arial" w:eastAsia="Arial" w:cs="Arial"/>
          <w:sz w:val="17"/>
          <w:szCs w:val="17"/>
        </w:rPr>
        <w:t xml:space="preserve">  </w:t>
      </w:r>
      <w:r>
        <w:rPr>
          <w:spacing w:val="11"/>
          <w:sz w:val="17"/>
          <w:szCs w:val="17"/>
        </w:rPr>
        <w:t xml:space="preserve">is a tumor suppressor by functioning as a co-activator of </w:t>
      </w:r>
      <w:r>
        <w:rPr>
          <w:spacing w:val="10"/>
          <w:sz w:val="17"/>
          <w:szCs w:val="17"/>
        </w:rPr>
        <w:t>p53.</w:t>
      </w:r>
    </w:p>
    <w:p w14:paraId="6C6BC704">
      <w:pPr>
        <w:pStyle w:val="2"/>
        <w:spacing w:before="269" w:line="222" w:lineRule="auto"/>
        <w:ind w:left="14"/>
        <w:rPr>
          <w:sz w:val="17"/>
          <w:szCs w:val="17"/>
        </w:rPr>
      </w:pPr>
      <w:r>
        <w:rPr>
          <w:b/>
          <w:bCs/>
          <w:spacing w:val="10"/>
          <w:sz w:val="17"/>
          <w:szCs w:val="17"/>
        </w:rPr>
        <w:t xml:space="preserve">Keywords: </w:t>
      </w:r>
      <w:r>
        <w:rPr>
          <w:spacing w:val="10"/>
          <w:sz w:val="17"/>
          <w:szCs w:val="17"/>
        </w:rPr>
        <w:t>p66</w:t>
      </w:r>
      <w:r>
        <w:rPr>
          <w:rFonts w:ascii="Arial" w:hAnsi="Arial" w:eastAsia="Arial" w:cs="Arial"/>
          <w:spacing w:val="10"/>
          <w:sz w:val="17"/>
          <w:szCs w:val="17"/>
        </w:rPr>
        <w:t>α</w:t>
      </w:r>
      <w:r>
        <w:rPr>
          <w:spacing w:val="10"/>
          <w:sz w:val="17"/>
          <w:szCs w:val="17"/>
        </w:rPr>
        <w:t>; p53; cell growth; metastasis; migratio</w:t>
      </w:r>
      <w:r>
        <w:rPr>
          <w:spacing w:val="9"/>
          <w:sz w:val="17"/>
          <w:szCs w:val="17"/>
        </w:rPr>
        <w:t>n; breast cancer</w:t>
      </w:r>
    </w:p>
    <w:p w14:paraId="32EE6B8B">
      <w:pPr>
        <w:spacing w:line="249" w:lineRule="auto"/>
        <w:rPr>
          <w:rFonts w:ascii="Arial"/>
          <w:sz w:val="21"/>
        </w:rPr>
      </w:pPr>
    </w:p>
    <w:p w14:paraId="311CC598">
      <w:pPr>
        <w:spacing w:line="249" w:lineRule="auto"/>
        <w:rPr>
          <w:rFonts w:ascii="Arial"/>
          <w:sz w:val="21"/>
        </w:rPr>
      </w:pPr>
      <w:r>
        <w:pict>
          <v:shape id="_x0000_s1027" o:spid="_x0000_s1027" style="position:absolute;left:0pt;margin-left:0.55pt;margin-top:3.55pt;height:0.4pt;width:392.05pt;z-index:251663360;mso-width-relative:page;mso-height-relative:page;" filled="f" stroked="t" coordsize="7840,8" path="m0,3l7840,3e">
            <v:fill on="f" focussize="0,0"/>
            <v:stroke weight="0.4pt" color="#000000" miterlimit="10" joinstyle="miter"/>
            <v:imagedata o:title=""/>
            <o:lock v:ext="edit"/>
          </v:shape>
        </w:pict>
      </w:r>
    </w:p>
    <w:p w14:paraId="140326F6">
      <w:pPr>
        <w:spacing w:line="250" w:lineRule="auto"/>
        <w:rPr>
          <w:rFonts w:ascii="Arial"/>
          <w:sz w:val="21"/>
        </w:rPr>
      </w:pPr>
    </w:p>
    <w:p w14:paraId="2B2C3A42">
      <w:pPr>
        <w:pStyle w:val="2"/>
        <w:spacing w:before="55" w:line="235" w:lineRule="exact"/>
        <w:ind w:left="14"/>
        <w:outlineLvl w:val="0"/>
        <w:rPr>
          <w:sz w:val="19"/>
          <w:szCs w:val="19"/>
        </w:rPr>
      </w:pPr>
      <w:r>
        <w:rPr>
          <w:b/>
          <w:bCs/>
          <w:spacing w:val="7"/>
          <w:position w:val="1"/>
          <w:sz w:val="19"/>
          <w:szCs w:val="19"/>
        </w:rPr>
        <w:t>1.</w:t>
      </w:r>
      <w:r>
        <w:rPr>
          <w:b/>
          <w:bCs/>
          <w:spacing w:val="31"/>
          <w:w w:val="101"/>
          <w:position w:val="1"/>
          <w:sz w:val="19"/>
          <w:szCs w:val="19"/>
        </w:rPr>
        <w:t xml:space="preserve"> </w:t>
      </w:r>
      <w:r>
        <w:rPr>
          <w:b/>
          <w:bCs/>
          <w:spacing w:val="7"/>
          <w:position w:val="1"/>
          <w:sz w:val="19"/>
          <w:szCs w:val="19"/>
        </w:rPr>
        <w:t>Introduction</w:t>
      </w:r>
    </w:p>
    <w:p w14:paraId="472E767C">
      <w:pPr>
        <w:pStyle w:val="2"/>
        <w:spacing w:before="75" w:line="268" w:lineRule="auto"/>
        <w:ind w:left="3" w:right="1" w:firstLine="429"/>
        <w:jc w:val="both"/>
        <w:rPr>
          <w:sz w:val="19"/>
          <w:szCs w:val="19"/>
        </w:rPr>
      </w:pPr>
      <w:r>
        <w:rPr>
          <w:spacing w:val="10"/>
          <w:sz w:val="19"/>
          <w:szCs w:val="19"/>
        </w:rPr>
        <w:t>p66</w:t>
      </w:r>
      <w:r>
        <w:rPr>
          <w:rFonts w:ascii="Arial" w:hAnsi="Arial" w:eastAsia="Arial" w:cs="Arial"/>
          <w:spacing w:val="10"/>
          <w:sz w:val="19"/>
          <w:szCs w:val="19"/>
        </w:rPr>
        <w:t xml:space="preserve">α </w:t>
      </w:r>
      <w:r>
        <w:rPr>
          <w:spacing w:val="10"/>
          <w:sz w:val="19"/>
          <w:szCs w:val="19"/>
        </w:rPr>
        <w:t>(GATA zinc ﬁnger domain-containing p</w:t>
      </w:r>
      <w:r>
        <w:rPr>
          <w:spacing w:val="9"/>
          <w:sz w:val="19"/>
          <w:szCs w:val="19"/>
        </w:rPr>
        <w:t>rotein 2A, GATAD2A) and p66</w:t>
      </w:r>
      <w:r>
        <w:rPr>
          <w:rFonts w:ascii="Arial" w:hAnsi="Arial" w:eastAsia="Arial" w:cs="Arial"/>
          <w:spacing w:val="9"/>
          <w:sz w:val="19"/>
          <w:szCs w:val="19"/>
        </w:rPr>
        <w:t xml:space="preserve">β </w:t>
      </w:r>
      <w:r>
        <w:rPr>
          <w:spacing w:val="9"/>
          <w:sz w:val="19"/>
          <w:szCs w:val="19"/>
        </w:rPr>
        <w:t>(GATA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zinc ﬁnger domain-containing protein 2B, GATAD2B) are two highly relate</w:t>
      </w:r>
      <w:r>
        <w:rPr>
          <w:spacing w:val="11"/>
          <w:sz w:val="19"/>
          <w:szCs w:val="19"/>
        </w:rPr>
        <w:t>d 66-kDa pro-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 xml:space="preserve">teins identiﬁed as </w:t>
      </w:r>
      <w:r>
        <w:rPr>
          <w:spacing w:val="13"/>
          <w:sz w:val="19"/>
          <w:szCs w:val="19"/>
        </w:rPr>
        <w:t>MBD2 (methyl-CpG binding domain protein 2) interacting proteins in</w:t>
      </w:r>
      <w:r>
        <w:rPr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yeast two-hybrid screening assays [</w:t>
      </w:r>
      <w:r>
        <w:rPr>
          <w:color w:val="0875B7"/>
          <w:spacing w:val="12"/>
          <w:sz w:val="19"/>
          <w:szCs w:val="19"/>
        </w:rPr>
        <w:t>1</w:t>
      </w:r>
      <w:r>
        <w:rPr>
          <w:spacing w:val="11"/>
          <w:sz w:val="19"/>
          <w:szCs w:val="19"/>
        </w:rPr>
        <w:t>]. They share two conserved domains: the N-terminal</w:t>
      </w:r>
      <w:r>
        <w:rPr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CR1 domain and the C-terminal GATA zinc ﬁnger-conta</w:t>
      </w:r>
      <w:r>
        <w:rPr>
          <w:spacing w:val="11"/>
          <w:sz w:val="19"/>
          <w:szCs w:val="19"/>
        </w:rPr>
        <w:t>ining CR2 domain [</w:t>
      </w:r>
      <w:r>
        <w:rPr>
          <w:color w:val="0875B7"/>
          <w:spacing w:val="11"/>
          <w:sz w:val="19"/>
          <w:szCs w:val="19"/>
        </w:rPr>
        <w:t>1</w:t>
      </w:r>
      <w:r>
        <w:rPr>
          <w:spacing w:val="11"/>
          <w:sz w:val="19"/>
          <w:szCs w:val="19"/>
        </w:rPr>
        <w:t>].</w:t>
      </w:r>
    </w:p>
    <w:p w14:paraId="006E6BC7">
      <w:pPr>
        <w:pStyle w:val="2"/>
        <w:spacing w:before="35" w:line="272" w:lineRule="auto"/>
        <w:ind w:firstLine="436"/>
        <w:jc w:val="both"/>
        <w:rPr>
          <w:sz w:val="19"/>
          <w:szCs w:val="19"/>
        </w:rPr>
      </w:pPr>
      <w:r>
        <w:rPr>
          <w:spacing w:val="12"/>
          <w:sz w:val="19"/>
          <w:szCs w:val="19"/>
        </w:rPr>
        <w:t>GATA zinc ﬁngers compris</w:t>
      </w:r>
      <w:r>
        <w:rPr>
          <w:spacing w:val="11"/>
          <w:sz w:val="19"/>
          <w:szCs w:val="19"/>
        </w:rPr>
        <w:t>e general conﬁgurations of Cys-X2-Cys-X17-Cys-X2-Cys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and can speciﬁcally bind the consensus sequence A/T(GATA)A/G in target promoters to</w:t>
      </w:r>
      <w:r>
        <w:rPr>
          <w:spacing w:val="9"/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modulate gene transcription [</w:t>
      </w:r>
      <w:r>
        <w:rPr>
          <w:color w:val="0875B7"/>
          <w:spacing w:val="13"/>
          <w:sz w:val="19"/>
          <w:szCs w:val="19"/>
        </w:rPr>
        <w:t>2</w:t>
      </w:r>
      <w:r>
        <w:rPr>
          <w:spacing w:val="13"/>
          <w:sz w:val="19"/>
          <w:szCs w:val="19"/>
        </w:rPr>
        <w:t>–</w:t>
      </w:r>
      <w:r>
        <w:rPr>
          <w:color w:val="0875B7"/>
          <w:spacing w:val="13"/>
          <w:sz w:val="19"/>
          <w:szCs w:val="19"/>
        </w:rPr>
        <w:t>5</w:t>
      </w:r>
      <w:r>
        <w:rPr>
          <w:spacing w:val="13"/>
          <w:sz w:val="19"/>
          <w:szCs w:val="19"/>
        </w:rPr>
        <w:t xml:space="preserve">]. The three-dimensional structure of the zinc </w:t>
      </w:r>
      <w:r>
        <w:rPr>
          <w:spacing w:val="12"/>
          <w:sz w:val="19"/>
          <w:szCs w:val="19"/>
        </w:rPr>
        <w:t>ﬁngers in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GATA-1 has revealed that th</w:t>
      </w:r>
      <w:r>
        <w:rPr>
          <w:spacing w:val="13"/>
          <w:sz w:val="19"/>
          <w:szCs w:val="19"/>
        </w:rPr>
        <w:t>e core DNA-binding domain contains two anti-parallel beta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sheets and an alpha helix followed by a lo</w:t>
      </w:r>
      <w:r>
        <w:rPr>
          <w:spacing w:val="12"/>
          <w:sz w:val="19"/>
          <w:szCs w:val="19"/>
        </w:rPr>
        <w:t>op, which is the structural basis for interacting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with DNA grooves [</w:t>
      </w:r>
      <w:r>
        <w:rPr>
          <w:color w:val="0875B7"/>
          <w:spacing w:val="13"/>
          <w:sz w:val="19"/>
          <w:szCs w:val="19"/>
        </w:rPr>
        <w:t>6</w:t>
      </w:r>
      <w:r>
        <w:rPr>
          <w:spacing w:val="13"/>
          <w:sz w:val="19"/>
          <w:szCs w:val="19"/>
        </w:rPr>
        <w:t>]. The classical GATA transcript</w:t>
      </w:r>
      <w:r>
        <w:rPr>
          <w:spacing w:val="12"/>
          <w:sz w:val="19"/>
          <w:szCs w:val="19"/>
        </w:rPr>
        <w:t>ion factors contain one or two con-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served zinc ﬁngers, and all vertebrate GATA transcription factors have two zinc ﬁngers [</w:t>
      </w:r>
      <w:r>
        <w:rPr>
          <w:color w:val="0875B7"/>
          <w:spacing w:val="10"/>
          <w:sz w:val="19"/>
          <w:szCs w:val="19"/>
        </w:rPr>
        <w:t>5</w:t>
      </w:r>
      <w:r>
        <w:rPr>
          <w:spacing w:val="10"/>
          <w:sz w:val="19"/>
          <w:szCs w:val="19"/>
        </w:rPr>
        <w:t>].</w:t>
      </w:r>
      <w:r>
        <w:rPr>
          <w:spacing w:val="1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The C-terminal zinc ﬁnger</w:t>
      </w:r>
      <w:r>
        <w:rPr>
          <w:spacing w:val="10"/>
          <w:sz w:val="19"/>
          <w:szCs w:val="19"/>
        </w:rPr>
        <w:t xml:space="preserve"> speciﬁcally recognizes the consensus sequence in the target pro-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moters, and the N-terminal zinc ﬁnger predominantly inte</w:t>
      </w:r>
      <w:r>
        <w:rPr>
          <w:spacing w:val="13"/>
          <w:sz w:val="19"/>
          <w:szCs w:val="19"/>
        </w:rPr>
        <w:t>racts with the partner proteins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such as the FOG family proteins to stabilize the DNA-protein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complex</w:t>
      </w:r>
      <w:r>
        <w:rPr>
          <w:spacing w:val="25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[</w:t>
      </w:r>
      <w:r>
        <w:rPr>
          <w:color w:val="0875B7"/>
          <w:spacing w:val="13"/>
          <w:sz w:val="19"/>
          <w:szCs w:val="19"/>
        </w:rPr>
        <w:t>7</w:t>
      </w:r>
      <w:r>
        <w:rPr>
          <w:spacing w:val="13"/>
          <w:sz w:val="19"/>
          <w:szCs w:val="19"/>
        </w:rPr>
        <w:t>–</w:t>
      </w:r>
      <w:r>
        <w:rPr>
          <w:color w:val="0875B7"/>
          <w:spacing w:val="13"/>
          <w:sz w:val="19"/>
          <w:szCs w:val="19"/>
        </w:rPr>
        <w:t>9</w:t>
      </w:r>
      <w:r>
        <w:rPr>
          <w:spacing w:val="13"/>
          <w:sz w:val="19"/>
          <w:szCs w:val="19"/>
        </w:rPr>
        <w:t>].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However,</w:t>
      </w:r>
    </w:p>
    <w:p w14:paraId="2FE2B682">
      <w:pPr>
        <w:spacing w:line="272" w:lineRule="auto"/>
        <w:rPr>
          <w:sz w:val="19"/>
          <w:szCs w:val="19"/>
        </w:rPr>
        <w:sectPr>
          <w:type w:val="continuous"/>
          <w:pgSz w:w="11906" w:h="16838"/>
          <w:pgMar w:top="778" w:right="685" w:bottom="1" w:left="699" w:header="0" w:footer="0" w:gutter="0"/>
          <w:cols w:equalWidth="0" w:num="2">
            <w:col w:w="2539" w:space="100"/>
            <w:col w:w="7883"/>
          </w:cols>
        </w:sectPr>
      </w:pPr>
    </w:p>
    <w:p w14:paraId="36728EDD">
      <w:pPr>
        <w:spacing w:line="337" w:lineRule="auto"/>
        <w:rPr>
          <w:rFonts w:ascii="Arial"/>
          <w:sz w:val="21"/>
        </w:rPr>
      </w:pPr>
      <w:r>
        <w:pict>
          <v:shape id="_x0000_s1028" o:spid="_x0000_s1028" style="position:absolute;left:0pt;margin-left:1.2pt;margin-top:-692.3pt;height:0.4pt;width:523.3pt;z-index:251661312;mso-width-relative:page;mso-height-relative:page;" filled="f" stroked="t" coordsize="10465,8" path="m0,3l10465,3e">
            <v:fill on="f" focussize="0,0"/>
            <v:stroke weight="0.4pt" color="#000000" miterlimit="10" joinstyle="miter"/>
            <v:imagedata o:title=""/>
            <o:lock v:ext="edit"/>
          </v:shape>
        </w:pict>
      </w:r>
    </w:p>
    <w:p w14:paraId="1C96DF74">
      <w:pPr>
        <w:spacing w:line="337" w:lineRule="auto"/>
        <w:rPr>
          <w:rFonts w:ascii="Arial"/>
          <w:sz w:val="21"/>
        </w:rPr>
      </w:pPr>
      <w:r>
        <w:pict>
          <v:shape id="_x0000_s1029" o:spid="_x0000_s1029" style="position:absolute;left:0pt;margin-left:1.2pt;margin-top:13.7pt;height:0.4pt;width:523.3pt;z-index:251662336;mso-width-relative:page;mso-height-relative:page;" filled="f" stroked="t" coordsize="10465,8" path="m0,3l10465,3e">
            <v:fill on="f" focussize="0,0"/>
            <v:stroke weight="0.4pt" color="#000000" miterlimit="10" joinstyle="miter"/>
            <v:imagedata o:title=""/>
            <o:lock v:ext="edit"/>
          </v:shape>
        </w:pict>
      </w:r>
    </w:p>
    <w:p w14:paraId="7FF7476F">
      <w:pPr>
        <w:pStyle w:val="2"/>
        <w:spacing w:before="43" w:line="194" w:lineRule="exact"/>
        <w:ind w:left="21"/>
        <w:rPr>
          <w:sz w:val="15"/>
          <w:szCs w:val="15"/>
        </w:rPr>
      </w:pPr>
      <w:r>
        <w:rPr>
          <w:spacing w:val="13"/>
          <w:position w:val="2"/>
          <w:sz w:val="15"/>
          <w:szCs w:val="15"/>
        </w:rPr>
        <w:t xml:space="preserve">Cells </w:t>
      </w:r>
      <w:r>
        <w:rPr>
          <w:b/>
          <w:bCs/>
          <w:spacing w:val="13"/>
          <w:position w:val="2"/>
          <w:sz w:val="15"/>
          <w:szCs w:val="15"/>
        </w:rPr>
        <w:t>2021</w:t>
      </w:r>
      <w:r>
        <w:rPr>
          <w:spacing w:val="13"/>
          <w:position w:val="2"/>
          <w:sz w:val="15"/>
          <w:szCs w:val="15"/>
        </w:rPr>
        <w:t>, 10, 3593.</w:t>
      </w:r>
      <w:r>
        <w:rPr>
          <w:spacing w:val="-8"/>
          <w:position w:val="2"/>
          <w:sz w:val="15"/>
          <w:szCs w:val="15"/>
        </w:rPr>
        <w:t xml:space="preserve"> </w:t>
      </w:r>
      <w:r>
        <w:fldChar w:fldCharType="begin"/>
      </w:r>
      <w:r>
        <w:instrText xml:space="preserve"> HYPERLINK "https://doi.org/10.3390/cells10123593" </w:instrText>
      </w:r>
      <w:r>
        <w:fldChar w:fldCharType="separate"/>
      </w:r>
      <w:r>
        <w:rPr>
          <w:spacing w:val="13"/>
          <w:position w:val="2"/>
          <w:sz w:val="15"/>
          <w:szCs w:val="15"/>
        </w:rPr>
        <w:t>https://doi.org</w:t>
      </w:r>
      <w:r>
        <w:rPr>
          <w:spacing w:val="12"/>
          <w:position w:val="2"/>
          <w:sz w:val="15"/>
          <w:szCs w:val="15"/>
        </w:rPr>
        <w:t>/10.3390/cells10123593</w:t>
      </w:r>
      <w:r>
        <w:rPr>
          <w:spacing w:val="12"/>
          <w:position w:val="2"/>
          <w:sz w:val="15"/>
          <w:szCs w:val="15"/>
        </w:rPr>
        <w:fldChar w:fldCharType="end"/>
      </w:r>
      <w:r>
        <w:rPr>
          <w:spacing w:val="1"/>
          <w:position w:val="2"/>
          <w:sz w:val="15"/>
          <w:szCs w:val="15"/>
        </w:rPr>
        <w:t xml:space="preserve">                       </w:t>
      </w:r>
      <w:r>
        <w:rPr>
          <w:position w:val="2"/>
          <w:sz w:val="15"/>
          <w:szCs w:val="15"/>
        </w:rPr>
        <w:t xml:space="preserve">                                                                      </w:t>
      </w:r>
      <w:r>
        <w:fldChar w:fldCharType="begin"/>
      </w:r>
      <w:r>
        <w:instrText xml:space="preserve"> HYPERLINK "https://www.mdpi.com/journal/cells" </w:instrText>
      </w:r>
      <w:r>
        <w:fldChar w:fldCharType="separate"/>
      </w:r>
      <w:r>
        <w:rPr>
          <w:spacing w:val="12"/>
          <w:position w:val="2"/>
          <w:sz w:val="15"/>
          <w:szCs w:val="15"/>
        </w:rPr>
        <w:t>https://www.mdpi.com/journal/cells</w:t>
      </w:r>
      <w:r>
        <w:rPr>
          <w:spacing w:val="12"/>
          <w:position w:val="2"/>
          <w:sz w:val="15"/>
          <w:szCs w:val="15"/>
        </w:rPr>
        <w:fldChar w:fldCharType="end"/>
      </w:r>
    </w:p>
    <w:p w14:paraId="028B1F90">
      <w:pPr>
        <w:spacing w:line="259" w:lineRule="exact"/>
        <w:ind w:left="4874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pacing w:val="-3"/>
          <w:position w:val="2"/>
          <w:sz w:val="20"/>
          <w:szCs w:val="20"/>
        </w:rPr>
        <w:t>313 /</w:t>
      </w:r>
      <w:r>
        <w:rPr>
          <w:rFonts w:ascii="Calibri" w:hAnsi="Calibri" w:eastAsia="Calibri" w:cs="Calibri"/>
          <w:spacing w:val="16"/>
          <w:position w:val="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position w:val="2"/>
          <w:sz w:val="20"/>
          <w:szCs w:val="20"/>
        </w:rPr>
        <w:t>356</w:t>
      </w:r>
    </w:p>
    <w:p w14:paraId="2788201C">
      <w:pPr>
        <w:spacing w:line="259" w:lineRule="exact"/>
        <w:rPr>
          <w:rFonts w:ascii="Calibri" w:hAnsi="Calibri" w:eastAsia="Calibri" w:cs="Calibri"/>
          <w:sz w:val="20"/>
          <w:szCs w:val="20"/>
        </w:rPr>
        <w:sectPr>
          <w:type w:val="continuous"/>
          <w:pgSz w:w="11906" w:h="16838"/>
          <w:pgMar w:top="778" w:right="685" w:bottom="1" w:left="699" w:header="0" w:footer="0" w:gutter="0"/>
          <w:cols w:equalWidth="0" w:num="1">
            <w:col w:w="10521"/>
          </w:cols>
        </w:sectPr>
      </w:pPr>
    </w:p>
    <w:p w14:paraId="1E854ECE">
      <w:pPr>
        <w:spacing w:line="449" w:lineRule="auto"/>
        <w:rPr>
          <w:rFonts w:ascii="Arial"/>
          <w:sz w:val="21"/>
        </w:rPr>
      </w:pPr>
    </w:p>
    <w:p w14:paraId="7AFDE512">
      <w:pPr>
        <w:pStyle w:val="2"/>
        <w:spacing w:before="82" w:line="207" w:lineRule="auto"/>
        <w:ind w:left="2629" w:right="32"/>
        <w:rPr>
          <w:sz w:val="19"/>
          <w:szCs w:val="19"/>
        </w:rPr>
      </w:pPr>
      <w:r>
        <w:rPr>
          <w:spacing w:val="12"/>
          <w:sz w:val="19"/>
          <w:szCs w:val="19"/>
        </w:rPr>
        <w:t>there is only one GATA zinc ﬁnger in p66</w:t>
      </w:r>
      <w:r>
        <w:rPr>
          <w:rFonts w:ascii="微软雅黑" w:hAnsi="微软雅黑" w:eastAsia="微软雅黑" w:cs="微软雅黑"/>
          <w:spacing w:val="12"/>
          <w:sz w:val="19"/>
          <w:szCs w:val="19"/>
        </w:rPr>
        <w:t>α</w:t>
      </w:r>
      <w:r>
        <w:rPr>
          <w:spacing w:val="12"/>
          <w:sz w:val="19"/>
          <w:szCs w:val="19"/>
        </w:rPr>
        <w:t>/p66</w:t>
      </w:r>
      <w:r>
        <w:rPr>
          <w:rFonts w:ascii="微软雅黑" w:hAnsi="微软雅黑" w:eastAsia="微软雅黑" w:cs="微软雅黑"/>
          <w:spacing w:val="12"/>
          <w:sz w:val="19"/>
          <w:szCs w:val="19"/>
        </w:rPr>
        <w:t>β</w:t>
      </w:r>
      <w:r>
        <w:rPr>
          <w:spacing w:val="12"/>
          <w:sz w:val="19"/>
          <w:szCs w:val="19"/>
        </w:rPr>
        <w:t>, whic</w:t>
      </w:r>
      <w:r>
        <w:rPr>
          <w:spacing w:val="11"/>
          <w:sz w:val="19"/>
          <w:szCs w:val="19"/>
        </w:rPr>
        <w:t>h has not been demonstrated to be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capable of</w:t>
      </w:r>
      <w:r>
        <w:rPr>
          <w:spacing w:val="-2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binding DNA.</w:t>
      </w:r>
    </w:p>
    <w:p w14:paraId="4D74D081">
      <w:pPr>
        <w:pStyle w:val="2"/>
        <w:spacing w:before="27" w:line="224" w:lineRule="auto"/>
        <w:ind w:left="2618" w:firstLine="434"/>
        <w:jc w:val="both"/>
        <w:rPr>
          <w:sz w:val="19"/>
          <w:szCs w:val="19"/>
        </w:rPr>
      </w:pPr>
      <w:r>
        <w:rPr>
          <w:spacing w:val="15"/>
          <w:sz w:val="19"/>
          <w:szCs w:val="19"/>
        </w:rPr>
        <w:t>p66</w:t>
      </w:r>
      <w:r>
        <w:rPr>
          <w:rFonts w:ascii="微软雅黑" w:hAnsi="微软雅黑" w:eastAsia="微软雅黑" w:cs="微软雅黑"/>
          <w:spacing w:val="15"/>
          <w:sz w:val="19"/>
          <w:szCs w:val="19"/>
        </w:rPr>
        <w:t>α</w:t>
      </w:r>
      <w:r>
        <w:rPr>
          <w:spacing w:val="15"/>
          <w:sz w:val="19"/>
          <w:szCs w:val="19"/>
        </w:rPr>
        <w:t>/p66</w:t>
      </w:r>
      <w:r>
        <w:rPr>
          <w:rFonts w:ascii="微软雅黑" w:hAnsi="微软雅黑" w:eastAsia="微软雅黑" w:cs="微软雅黑"/>
          <w:spacing w:val="15"/>
          <w:sz w:val="19"/>
          <w:szCs w:val="19"/>
        </w:rPr>
        <w:t xml:space="preserve">β </w:t>
      </w:r>
      <w:r>
        <w:rPr>
          <w:spacing w:val="15"/>
          <w:sz w:val="19"/>
          <w:szCs w:val="19"/>
        </w:rPr>
        <w:t>were identiﬁed as essential components of the highly conserved</w:t>
      </w:r>
      <w:r>
        <w:rPr>
          <w:spacing w:val="14"/>
          <w:sz w:val="19"/>
          <w:szCs w:val="19"/>
        </w:rPr>
        <w:t>, ATP-</w:t>
      </w:r>
      <w:r>
        <w:rPr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dependent,</w:t>
      </w:r>
      <w:r>
        <w:rPr>
          <w:spacing w:val="40"/>
          <w:w w:val="101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chromatin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remodel</w:t>
      </w:r>
      <w:r>
        <w:rPr>
          <w:spacing w:val="16"/>
          <w:sz w:val="19"/>
          <w:szCs w:val="19"/>
        </w:rPr>
        <w:t>ing</w:t>
      </w:r>
      <w:r>
        <w:rPr>
          <w:spacing w:val="32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NuRD</w:t>
      </w:r>
      <w:r>
        <w:rPr>
          <w:spacing w:val="40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(Nucleosome</w:t>
      </w:r>
      <w:r>
        <w:rPr>
          <w:spacing w:val="33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Remodeling</w:t>
      </w:r>
      <w:r>
        <w:rPr>
          <w:spacing w:val="35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and</w:t>
      </w:r>
      <w:r>
        <w:rPr>
          <w:spacing w:val="33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Deacetylase)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complex [</w:t>
      </w:r>
      <w:r>
        <w:rPr>
          <w:color w:val="0875B7"/>
          <w:spacing w:val="12"/>
          <w:sz w:val="19"/>
          <w:szCs w:val="19"/>
        </w:rPr>
        <w:t>10</w:t>
      </w:r>
      <w:r>
        <w:rPr>
          <w:spacing w:val="12"/>
          <w:sz w:val="19"/>
          <w:szCs w:val="19"/>
        </w:rPr>
        <w:t>], which contains CpG-binding p</w:t>
      </w:r>
      <w:r>
        <w:rPr>
          <w:spacing w:val="11"/>
          <w:sz w:val="19"/>
          <w:szCs w:val="19"/>
        </w:rPr>
        <w:t>roteins MBD2/3, ATP-dependent remodeling</w:t>
      </w:r>
      <w:r>
        <w:rPr>
          <w:sz w:val="19"/>
          <w:szCs w:val="19"/>
        </w:rPr>
        <w:t xml:space="preserve">  </w:t>
      </w:r>
      <w:r>
        <w:rPr>
          <w:spacing w:val="16"/>
          <w:sz w:val="19"/>
          <w:szCs w:val="19"/>
        </w:rPr>
        <w:t xml:space="preserve">enzymes CHD3/4, histone </w:t>
      </w:r>
      <w:r>
        <w:rPr>
          <w:spacing w:val="15"/>
          <w:sz w:val="19"/>
          <w:szCs w:val="19"/>
        </w:rPr>
        <w:t>deacetylases HDAC1/2, p66</w:t>
      </w:r>
      <w:r>
        <w:rPr>
          <w:rFonts w:ascii="微软雅黑" w:hAnsi="微软雅黑" w:eastAsia="微软雅黑" w:cs="微软雅黑"/>
          <w:spacing w:val="15"/>
          <w:sz w:val="19"/>
          <w:szCs w:val="19"/>
        </w:rPr>
        <w:t>α</w:t>
      </w:r>
      <w:r>
        <w:rPr>
          <w:rFonts w:ascii="微软雅黑" w:hAnsi="微软雅黑" w:eastAsia="微软雅黑" w:cs="微软雅黑"/>
          <w:spacing w:val="-3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and p66</w:t>
      </w:r>
      <w:r>
        <w:rPr>
          <w:rFonts w:ascii="微软雅黑" w:hAnsi="微软雅黑" w:eastAsia="微软雅黑" w:cs="微软雅黑"/>
          <w:spacing w:val="15"/>
          <w:sz w:val="19"/>
          <w:szCs w:val="19"/>
        </w:rPr>
        <w:t>β</w:t>
      </w:r>
      <w:r>
        <w:rPr>
          <w:spacing w:val="15"/>
          <w:sz w:val="19"/>
          <w:szCs w:val="19"/>
        </w:rPr>
        <w:t>, histone chaperones</w:t>
      </w:r>
      <w:r>
        <w:rPr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RbAp46/48, and DNA-binding proteins MTA1/2/3 [</w:t>
      </w:r>
      <w:r>
        <w:rPr>
          <w:color w:val="0875B7"/>
          <w:spacing w:val="15"/>
          <w:sz w:val="19"/>
          <w:szCs w:val="19"/>
        </w:rPr>
        <w:t>11</w:t>
      </w:r>
      <w:r>
        <w:rPr>
          <w:spacing w:val="15"/>
          <w:sz w:val="19"/>
          <w:szCs w:val="19"/>
        </w:rPr>
        <w:t>]. The NuRD c</w:t>
      </w:r>
      <w:r>
        <w:rPr>
          <w:spacing w:val="14"/>
          <w:sz w:val="19"/>
          <w:szCs w:val="19"/>
        </w:rPr>
        <w:t>omplex dominates</w:t>
      </w:r>
      <w:r>
        <w:rPr>
          <w:sz w:val="19"/>
          <w:szCs w:val="19"/>
        </w:rPr>
        <w:t xml:space="preserve">  </w:t>
      </w:r>
      <w:r>
        <w:rPr>
          <w:spacing w:val="16"/>
          <w:sz w:val="19"/>
          <w:szCs w:val="19"/>
        </w:rPr>
        <w:t>a transcriptional repression process of DNA meth</w:t>
      </w:r>
      <w:r>
        <w:rPr>
          <w:spacing w:val="15"/>
          <w:sz w:val="19"/>
          <w:szCs w:val="19"/>
        </w:rPr>
        <w:t>ylation depending on its nucleosome</w:t>
      </w:r>
      <w:r>
        <w:rPr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remodeling activity and participates in various cellular</w:t>
      </w:r>
      <w:r>
        <w:rPr>
          <w:spacing w:val="14"/>
          <w:sz w:val="19"/>
          <w:szCs w:val="19"/>
        </w:rPr>
        <w:t xml:space="preserve"> functions such as DNA damage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repairing and mRNA splicing</w:t>
      </w:r>
      <w:r>
        <w:rPr>
          <w:spacing w:val="29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[</w:t>
      </w:r>
      <w:r>
        <w:rPr>
          <w:color w:val="0875B7"/>
          <w:spacing w:val="14"/>
          <w:sz w:val="19"/>
          <w:szCs w:val="19"/>
        </w:rPr>
        <w:t>12</w:t>
      </w:r>
      <w:r>
        <w:rPr>
          <w:spacing w:val="14"/>
          <w:sz w:val="19"/>
          <w:szCs w:val="19"/>
        </w:rPr>
        <w:t>–</w:t>
      </w:r>
      <w:r>
        <w:rPr>
          <w:color w:val="0875B7"/>
          <w:spacing w:val="14"/>
          <w:sz w:val="19"/>
          <w:szCs w:val="19"/>
        </w:rPr>
        <w:t>20</w:t>
      </w:r>
      <w:r>
        <w:rPr>
          <w:spacing w:val="14"/>
          <w:sz w:val="19"/>
          <w:szCs w:val="19"/>
        </w:rPr>
        <w:t>].  p66</w:t>
      </w:r>
      <w:r>
        <w:rPr>
          <w:rFonts w:ascii="微软雅黑" w:hAnsi="微软雅黑" w:eastAsia="微软雅黑" w:cs="微软雅黑"/>
          <w:spacing w:val="14"/>
          <w:sz w:val="19"/>
          <w:szCs w:val="19"/>
        </w:rPr>
        <w:t xml:space="preserve">α </w:t>
      </w:r>
      <w:r>
        <w:rPr>
          <w:spacing w:val="14"/>
          <w:sz w:val="19"/>
          <w:szCs w:val="19"/>
        </w:rPr>
        <w:t xml:space="preserve">is shown to </w:t>
      </w:r>
      <w:r>
        <w:rPr>
          <w:spacing w:val="13"/>
          <w:sz w:val="19"/>
          <w:szCs w:val="19"/>
        </w:rPr>
        <w:t>be necessary for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targeting</w:t>
      </w:r>
      <w:r>
        <w:rPr>
          <w:spacing w:val="17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the</w:t>
      </w:r>
      <w:r>
        <w:rPr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NuRD complex to speciﬁc nuclear loci and mediating</w:t>
      </w:r>
      <w:r>
        <w:rPr>
          <w:spacing w:val="11"/>
          <w:sz w:val="19"/>
          <w:szCs w:val="19"/>
        </w:rPr>
        <w:t xml:space="preserve"> histone tail interaction [</w:t>
      </w:r>
      <w:r>
        <w:rPr>
          <w:color w:val="0875B7"/>
          <w:spacing w:val="11"/>
          <w:sz w:val="19"/>
          <w:szCs w:val="19"/>
        </w:rPr>
        <w:t>10</w:t>
      </w:r>
      <w:r>
        <w:rPr>
          <w:spacing w:val="11"/>
          <w:sz w:val="19"/>
          <w:szCs w:val="19"/>
        </w:rPr>
        <w:t>,</w:t>
      </w:r>
      <w:r>
        <w:rPr>
          <w:color w:val="0875B7"/>
          <w:spacing w:val="11"/>
          <w:sz w:val="19"/>
          <w:szCs w:val="19"/>
        </w:rPr>
        <w:t>12</w:t>
      </w:r>
      <w:r>
        <w:rPr>
          <w:spacing w:val="11"/>
          <w:sz w:val="19"/>
          <w:szCs w:val="19"/>
        </w:rPr>
        <w:t>]. The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interaction between the p66</w:t>
      </w:r>
      <w:r>
        <w:rPr>
          <w:rFonts w:ascii="微软雅黑" w:hAnsi="微软雅黑" w:eastAsia="微软雅黑" w:cs="微软雅黑"/>
          <w:spacing w:val="14"/>
          <w:sz w:val="19"/>
          <w:szCs w:val="19"/>
        </w:rPr>
        <w:t xml:space="preserve">α </w:t>
      </w:r>
      <w:r>
        <w:rPr>
          <w:spacing w:val="14"/>
          <w:sz w:val="19"/>
          <w:szCs w:val="19"/>
        </w:rPr>
        <w:t>CR1 domain and MBD2 coiled-coiled domain is essential</w:t>
      </w:r>
      <w:r>
        <w:rPr>
          <w:spacing w:val="7"/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for the recruitment of CHD4 to the NuRD complex, and its d</w:t>
      </w:r>
      <w:r>
        <w:rPr>
          <w:spacing w:val="13"/>
          <w:sz w:val="19"/>
          <w:szCs w:val="19"/>
        </w:rPr>
        <w:t>eﬁciency would disrupt the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repressive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function</w:t>
      </w:r>
      <w:r>
        <w:rPr>
          <w:spacing w:val="23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of the</w:t>
      </w:r>
      <w:r>
        <w:rPr>
          <w:spacing w:val="22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c</w:t>
      </w:r>
      <w:r>
        <w:rPr>
          <w:spacing w:val="13"/>
          <w:sz w:val="19"/>
          <w:szCs w:val="19"/>
        </w:rPr>
        <w:t>omplex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[</w:t>
      </w:r>
      <w:r>
        <w:rPr>
          <w:color w:val="0875B7"/>
          <w:spacing w:val="13"/>
          <w:sz w:val="19"/>
          <w:szCs w:val="19"/>
        </w:rPr>
        <w:t>1</w:t>
      </w:r>
      <w:r>
        <w:rPr>
          <w:spacing w:val="13"/>
          <w:sz w:val="19"/>
          <w:szCs w:val="19"/>
        </w:rPr>
        <w:t>,</w:t>
      </w:r>
      <w:r>
        <w:rPr>
          <w:color w:val="0875B7"/>
          <w:spacing w:val="13"/>
          <w:sz w:val="19"/>
          <w:szCs w:val="19"/>
        </w:rPr>
        <w:t>10</w:t>
      </w:r>
      <w:r>
        <w:rPr>
          <w:spacing w:val="13"/>
          <w:sz w:val="19"/>
          <w:szCs w:val="19"/>
        </w:rPr>
        <w:t>,</w:t>
      </w:r>
      <w:r>
        <w:rPr>
          <w:color w:val="0875B7"/>
          <w:spacing w:val="13"/>
          <w:sz w:val="19"/>
          <w:szCs w:val="19"/>
        </w:rPr>
        <w:t>21</w:t>
      </w:r>
      <w:r>
        <w:rPr>
          <w:spacing w:val="13"/>
          <w:sz w:val="19"/>
          <w:szCs w:val="19"/>
        </w:rPr>
        <w:t>].  ZMYND8</w:t>
      </w:r>
      <w:r>
        <w:rPr>
          <w:spacing w:val="22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can recruit the NuRD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complex</w:t>
      </w:r>
      <w:r>
        <w:rPr>
          <w:sz w:val="19"/>
          <w:szCs w:val="19"/>
        </w:rPr>
        <w:t xml:space="preserve">  </w:t>
      </w:r>
      <w:r>
        <w:rPr>
          <w:spacing w:val="17"/>
          <w:sz w:val="19"/>
          <w:szCs w:val="19"/>
        </w:rPr>
        <w:t>to</w:t>
      </w:r>
      <w:r>
        <w:rPr>
          <w:spacing w:val="49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the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DNA</w:t>
      </w:r>
      <w:r>
        <w:rPr>
          <w:spacing w:val="25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breaks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via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p66</w:t>
      </w:r>
      <w:r>
        <w:rPr>
          <w:rFonts w:ascii="微软雅黑" w:hAnsi="微软雅黑" w:eastAsia="微软雅黑" w:cs="微软雅黑"/>
          <w:spacing w:val="17"/>
          <w:sz w:val="19"/>
          <w:szCs w:val="19"/>
        </w:rPr>
        <w:t xml:space="preserve">α </w:t>
      </w:r>
      <w:r>
        <w:rPr>
          <w:spacing w:val="17"/>
          <w:sz w:val="19"/>
          <w:szCs w:val="19"/>
        </w:rPr>
        <w:t>and</w:t>
      </w:r>
      <w:r>
        <w:rPr>
          <w:spacing w:val="34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subsequently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promote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DNA</w:t>
      </w:r>
      <w:r>
        <w:rPr>
          <w:spacing w:val="32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repair</w:t>
      </w:r>
      <w:r>
        <w:rPr>
          <w:spacing w:val="25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by</w:t>
      </w:r>
      <w:r>
        <w:rPr>
          <w:spacing w:val="29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homologous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recombination [</w:t>
      </w:r>
      <w:r>
        <w:rPr>
          <w:color w:val="0875B7"/>
          <w:spacing w:val="13"/>
          <w:sz w:val="19"/>
          <w:szCs w:val="19"/>
        </w:rPr>
        <w:t>22</w:t>
      </w:r>
      <w:r>
        <w:rPr>
          <w:spacing w:val="13"/>
          <w:sz w:val="19"/>
          <w:szCs w:val="19"/>
        </w:rPr>
        <w:t>]. Moreover, phosphorylated p66</w:t>
      </w:r>
      <w:r>
        <w:rPr>
          <w:rFonts w:ascii="微软雅黑" w:hAnsi="微软雅黑" w:eastAsia="微软雅黑" w:cs="微软雅黑"/>
          <w:spacing w:val="13"/>
          <w:sz w:val="19"/>
          <w:szCs w:val="19"/>
        </w:rPr>
        <w:t>α</w:t>
      </w:r>
      <w:r>
        <w:rPr>
          <w:rFonts w:ascii="微软雅黑" w:hAnsi="微软雅黑" w:eastAsia="微软雅黑" w:cs="微软雅黑"/>
          <w:spacing w:val="-4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can recruit Su</w:t>
      </w:r>
      <w:r>
        <w:rPr>
          <w:spacing w:val="12"/>
          <w:sz w:val="19"/>
          <w:szCs w:val="19"/>
        </w:rPr>
        <w:t>v39h1 and HDAC2 to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establish repressive his</w:t>
      </w:r>
      <w:r>
        <w:rPr>
          <w:spacing w:val="13"/>
          <w:sz w:val="19"/>
          <w:szCs w:val="19"/>
        </w:rPr>
        <w:t>tone marks that affect the splicing process</w:t>
      </w:r>
      <w:r>
        <w:rPr>
          <w:spacing w:val="17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of Neurexin-1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mRNA,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leading to changed connectivity of the activated neurons [</w:t>
      </w:r>
      <w:r>
        <w:rPr>
          <w:color w:val="0875B7"/>
          <w:spacing w:val="10"/>
          <w:sz w:val="19"/>
          <w:szCs w:val="19"/>
        </w:rPr>
        <w:t>12</w:t>
      </w:r>
      <w:r>
        <w:rPr>
          <w:spacing w:val="10"/>
          <w:sz w:val="19"/>
          <w:szCs w:val="19"/>
        </w:rPr>
        <w:t>]. Most recently, p66</w:t>
      </w:r>
      <w:r>
        <w:rPr>
          <w:rFonts w:ascii="微软雅黑" w:hAnsi="微软雅黑" w:eastAsia="微软雅黑" w:cs="微软雅黑"/>
          <w:spacing w:val="10"/>
          <w:sz w:val="19"/>
          <w:szCs w:val="19"/>
        </w:rPr>
        <w:t>α</w:t>
      </w:r>
      <w:r>
        <w:rPr>
          <w:rFonts w:ascii="微软雅黑" w:hAnsi="微软雅黑" w:eastAsia="微软雅黑" w:cs="微软雅黑"/>
          <w:spacing w:val="-7"/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mutants</w:t>
      </w:r>
      <w:r>
        <w:rPr>
          <w:sz w:val="19"/>
          <w:szCs w:val="19"/>
        </w:rPr>
        <w:t xml:space="preserve">  </w:t>
      </w:r>
      <w:r>
        <w:rPr>
          <w:spacing w:val="11"/>
          <w:sz w:val="19"/>
          <w:szCs w:val="19"/>
        </w:rPr>
        <w:t>were determined to impair the recruitment of CHD4 to the MBD2-NuRD complex, leading</w:t>
      </w:r>
      <w:r>
        <w:rPr>
          <w:spacing w:val="2"/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 xml:space="preserve">to disturbed silence effects on </w:t>
      </w:r>
      <w:r>
        <w:rPr>
          <w:rFonts w:ascii="微软雅黑" w:hAnsi="微软雅黑" w:eastAsia="微软雅黑" w:cs="微软雅黑"/>
          <w:spacing w:val="13"/>
          <w:sz w:val="19"/>
          <w:szCs w:val="19"/>
        </w:rPr>
        <w:t>丫</w:t>
      </w:r>
      <w:r>
        <w:rPr>
          <w:spacing w:val="13"/>
          <w:sz w:val="19"/>
          <w:szCs w:val="19"/>
        </w:rPr>
        <w:t>-globin a</w:t>
      </w:r>
      <w:r>
        <w:rPr>
          <w:spacing w:val="12"/>
          <w:sz w:val="19"/>
          <w:szCs w:val="19"/>
        </w:rPr>
        <w:t>nd an elevated fetal hemoglobin (HbF) level in</w:t>
      </w:r>
      <w:r>
        <w:rPr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patients with</w:t>
      </w:r>
      <w:r>
        <w:rPr>
          <w:spacing w:val="39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12"/>
          <w:sz w:val="19"/>
          <w:szCs w:val="19"/>
        </w:rPr>
        <w:t>β</w:t>
      </w:r>
      <w:r>
        <w:rPr>
          <w:spacing w:val="12"/>
          <w:sz w:val="19"/>
          <w:szCs w:val="19"/>
        </w:rPr>
        <w:t>-thalassemia [</w:t>
      </w:r>
      <w:r>
        <w:rPr>
          <w:color w:val="0875B7"/>
          <w:spacing w:val="12"/>
          <w:sz w:val="19"/>
          <w:szCs w:val="19"/>
        </w:rPr>
        <w:t>13</w:t>
      </w:r>
      <w:r>
        <w:rPr>
          <w:spacing w:val="12"/>
          <w:sz w:val="19"/>
          <w:szCs w:val="19"/>
        </w:rPr>
        <w:t>,</w:t>
      </w:r>
      <w:r>
        <w:rPr>
          <w:color w:val="0875B7"/>
          <w:spacing w:val="12"/>
          <w:sz w:val="19"/>
          <w:szCs w:val="19"/>
        </w:rPr>
        <w:t>23</w:t>
      </w:r>
      <w:r>
        <w:rPr>
          <w:spacing w:val="12"/>
          <w:sz w:val="19"/>
          <w:szCs w:val="19"/>
        </w:rPr>
        <w:t>]. Moreover, SUMO modiﬁcation of p66</w:t>
      </w:r>
      <w:r>
        <w:rPr>
          <w:rFonts w:ascii="微软雅黑" w:hAnsi="微软雅黑" w:eastAsia="微软雅黑" w:cs="微软雅黑"/>
          <w:spacing w:val="12"/>
          <w:sz w:val="19"/>
          <w:szCs w:val="19"/>
        </w:rPr>
        <w:t>α</w:t>
      </w:r>
      <w:r>
        <w:rPr>
          <w:rFonts w:ascii="微软雅黑" w:hAnsi="微软雅黑" w:eastAsia="微软雅黑" w:cs="微软雅黑"/>
          <w:spacing w:val="-5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can enhance</w:t>
      </w:r>
      <w:r>
        <w:rPr>
          <w:sz w:val="19"/>
          <w:szCs w:val="19"/>
        </w:rPr>
        <w:t xml:space="preserve">  </w:t>
      </w:r>
      <w:r>
        <w:rPr>
          <w:spacing w:val="16"/>
          <w:sz w:val="19"/>
          <w:szCs w:val="19"/>
        </w:rPr>
        <w:t>the transcriptional repression of the NuRD complex</w:t>
      </w:r>
      <w:r>
        <w:rPr>
          <w:spacing w:val="15"/>
          <w:sz w:val="19"/>
          <w:szCs w:val="19"/>
        </w:rPr>
        <w:t xml:space="preserve"> by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promoting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protein</w:t>
      </w:r>
      <w:r>
        <w:rPr>
          <w:spacing w:val="18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interactions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 xml:space="preserve">within the complex </w:t>
      </w:r>
      <w:r>
        <w:rPr>
          <w:spacing w:val="12"/>
          <w:sz w:val="19"/>
          <w:szCs w:val="19"/>
        </w:rPr>
        <w:t>[</w:t>
      </w:r>
      <w:r>
        <w:rPr>
          <w:color w:val="0875B7"/>
          <w:spacing w:val="12"/>
          <w:sz w:val="19"/>
          <w:szCs w:val="19"/>
        </w:rPr>
        <w:t>24</w:t>
      </w:r>
      <w:r>
        <w:rPr>
          <w:spacing w:val="12"/>
          <w:sz w:val="19"/>
          <w:szCs w:val="19"/>
        </w:rPr>
        <w:t>]. Inhibition of p66</w:t>
      </w:r>
      <w:r>
        <w:rPr>
          <w:rFonts w:ascii="微软雅黑" w:hAnsi="微软雅黑" w:eastAsia="微软雅黑" w:cs="微软雅黑"/>
          <w:spacing w:val="12"/>
          <w:sz w:val="19"/>
          <w:szCs w:val="19"/>
        </w:rPr>
        <w:t>α</w:t>
      </w:r>
      <w:r>
        <w:rPr>
          <w:rFonts w:ascii="微软雅黑" w:hAnsi="微软雅黑" w:eastAsia="微软雅黑" w:cs="微软雅黑"/>
          <w:spacing w:val="-8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promotes iPSC reprogramming by disrupting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Mbd3/NuRD repressive activity on the pluripotency circuitry [</w:t>
      </w:r>
      <w:r>
        <w:rPr>
          <w:color w:val="0875B7"/>
          <w:spacing w:val="13"/>
          <w:sz w:val="19"/>
          <w:szCs w:val="19"/>
        </w:rPr>
        <w:t>20</w:t>
      </w:r>
      <w:r>
        <w:rPr>
          <w:spacing w:val="13"/>
          <w:sz w:val="19"/>
          <w:szCs w:val="19"/>
        </w:rPr>
        <w:t>]. Biologicall</w:t>
      </w:r>
      <w:r>
        <w:rPr>
          <w:spacing w:val="12"/>
          <w:sz w:val="19"/>
          <w:szCs w:val="19"/>
        </w:rPr>
        <w:t>y, p66</w:t>
      </w:r>
      <w:r>
        <w:rPr>
          <w:rFonts w:ascii="微软雅黑" w:hAnsi="微软雅黑" w:eastAsia="微软雅黑" w:cs="微软雅黑"/>
          <w:spacing w:val="12"/>
          <w:sz w:val="19"/>
          <w:szCs w:val="19"/>
        </w:rPr>
        <w:t>α</w:t>
      </w:r>
      <w:r>
        <w:rPr>
          <w:rFonts w:ascii="微软雅黑" w:hAnsi="微软雅黑" w:eastAsia="微软雅黑" w:cs="微软雅黑"/>
          <w:spacing w:val="-5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is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expressed during early embryonic development, and its genetic deletion leads to a lethal</w:t>
      </w:r>
      <w:r>
        <w:rPr>
          <w:spacing w:val="3"/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embryo phenotype in mi</w:t>
      </w:r>
      <w:r>
        <w:rPr>
          <w:spacing w:val="11"/>
          <w:sz w:val="19"/>
          <w:szCs w:val="19"/>
        </w:rPr>
        <w:t>ce [</w:t>
      </w:r>
      <w:r>
        <w:rPr>
          <w:color w:val="0875B7"/>
          <w:spacing w:val="11"/>
          <w:sz w:val="19"/>
          <w:szCs w:val="19"/>
        </w:rPr>
        <w:t>25</w:t>
      </w:r>
      <w:r>
        <w:rPr>
          <w:spacing w:val="11"/>
          <w:sz w:val="19"/>
          <w:szCs w:val="19"/>
        </w:rPr>
        <w:t>,</w:t>
      </w:r>
      <w:r>
        <w:rPr>
          <w:color w:val="0875B7"/>
          <w:spacing w:val="11"/>
          <w:sz w:val="19"/>
          <w:szCs w:val="19"/>
        </w:rPr>
        <w:t>26</w:t>
      </w:r>
      <w:r>
        <w:rPr>
          <w:spacing w:val="11"/>
          <w:sz w:val="19"/>
          <w:szCs w:val="19"/>
        </w:rPr>
        <w:t>].</w:t>
      </w:r>
    </w:p>
    <w:p w14:paraId="6159C85B">
      <w:pPr>
        <w:pStyle w:val="2"/>
        <w:spacing w:before="34" w:line="204" w:lineRule="auto"/>
        <w:ind w:left="2620" w:right="8" w:firstLine="434"/>
        <w:jc w:val="both"/>
        <w:rPr>
          <w:sz w:val="19"/>
          <w:szCs w:val="19"/>
        </w:rPr>
      </w:pPr>
      <w:r>
        <w:rPr>
          <w:spacing w:val="16"/>
          <w:sz w:val="19"/>
          <w:szCs w:val="19"/>
        </w:rPr>
        <w:t>Studies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have</w:t>
      </w:r>
      <w:r>
        <w:rPr>
          <w:spacing w:val="34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shown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that</w:t>
      </w:r>
      <w:r>
        <w:rPr>
          <w:spacing w:val="30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p66</w:t>
      </w:r>
      <w:r>
        <w:rPr>
          <w:rFonts w:ascii="微软雅黑" w:hAnsi="微软雅黑" w:eastAsia="微软雅黑" w:cs="微软雅黑"/>
          <w:spacing w:val="16"/>
          <w:sz w:val="19"/>
          <w:szCs w:val="19"/>
        </w:rPr>
        <w:t xml:space="preserve">α </w:t>
      </w:r>
      <w:r>
        <w:rPr>
          <w:spacing w:val="16"/>
          <w:sz w:val="19"/>
          <w:szCs w:val="19"/>
        </w:rPr>
        <w:t>is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involved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in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tumor</w:t>
      </w:r>
      <w:r>
        <w:rPr>
          <w:spacing w:val="35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developm</w:t>
      </w:r>
      <w:r>
        <w:rPr>
          <w:spacing w:val="15"/>
          <w:sz w:val="19"/>
          <w:szCs w:val="19"/>
        </w:rPr>
        <w:t>ent.</w:t>
      </w:r>
      <w:r>
        <w:rPr>
          <w:sz w:val="19"/>
          <w:szCs w:val="19"/>
        </w:rPr>
        <w:t xml:space="preserve">   </w:t>
      </w:r>
      <w:r>
        <w:rPr>
          <w:spacing w:val="15"/>
          <w:sz w:val="19"/>
          <w:szCs w:val="19"/>
        </w:rPr>
        <w:t>For</w:t>
      </w:r>
      <w:r>
        <w:rPr>
          <w:spacing w:val="35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example,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depletion of p66</w:t>
      </w:r>
      <w:r>
        <w:rPr>
          <w:rFonts w:ascii="微软雅黑" w:hAnsi="微软雅黑" w:eastAsia="微软雅黑" w:cs="微软雅黑"/>
          <w:spacing w:val="12"/>
          <w:sz w:val="19"/>
          <w:szCs w:val="19"/>
        </w:rPr>
        <w:t>α</w:t>
      </w:r>
      <w:r>
        <w:rPr>
          <w:rFonts w:ascii="微软雅黑" w:hAnsi="微软雅黑" w:eastAsia="微软雅黑" w:cs="微软雅黑"/>
          <w:spacing w:val="-5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results in suppressed cell proliferation in thy</w:t>
      </w:r>
      <w:r>
        <w:rPr>
          <w:spacing w:val="11"/>
          <w:sz w:val="19"/>
          <w:szCs w:val="19"/>
        </w:rPr>
        <w:t>roid cancer cells [</w:t>
      </w:r>
      <w:r>
        <w:rPr>
          <w:color w:val="0875B7"/>
          <w:spacing w:val="11"/>
          <w:sz w:val="19"/>
          <w:szCs w:val="19"/>
        </w:rPr>
        <w:t>17</w:t>
      </w:r>
      <w:r>
        <w:rPr>
          <w:spacing w:val="11"/>
          <w:sz w:val="19"/>
          <w:szCs w:val="19"/>
        </w:rPr>
        <w:t>], and</w:t>
      </w:r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p66</w:t>
      </w:r>
      <w:r>
        <w:rPr>
          <w:rFonts w:ascii="微软雅黑" w:hAnsi="微软雅黑" w:eastAsia="微软雅黑" w:cs="微软雅黑"/>
          <w:spacing w:val="15"/>
          <w:sz w:val="19"/>
          <w:szCs w:val="19"/>
        </w:rPr>
        <w:t xml:space="preserve">α </w:t>
      </w:r>
      <w:r>
        <w:rPr>
          <w:spacing w:val="15"/>
          <w:sz w:val="19"/>
          <w:szCs w:val="19"/>
        </w:rPr>
        <w:t>interacts</w:t>
      </w:r>
      <w:r>
        <w:rPr>
          <w:spacing w:val="25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with</w:t>
      </w:r>
      <w:r>
        <w:rPr>
          <w:spacing w:val="28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STAT</w:t>
      </w:r>
      <w:r>
        <w:rPr>
          <w:spacing w:val="14"/>
          <w:sz w:val="19"/>
          <w:szCs w:val="19"/>
        </w:rPr>
        <w:t>3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to</w:t>
      </w:r>
      <w:r>
        <w:rPr>
          <w:spacing w:val="29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suppress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its</w:t>
      </w:r>
      <w:r>
        <w:rPr>
          <w:spacing w:val="25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phosphorylation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and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K63</w:t>
      </w:r>
      <w:r>
        <w:rPr>
          <w:spacing w:val="27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ubiquitination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in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myeloid-derived suppressor cell (MDSC), resulting in the reduced differentiation and the</w:t>
      </w:r>
      <w:r>
        <w:rPr>
          <w:spacing w:val="18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repressed immune suppressive function of MDSCs [</w:t>
      </w:r>
      <w:r>
        <w:rPr>
          <w:color w:val="0875B7"/>
          <w:spacing w:val="13"/>
          <w:sz w:val="19"/>
          <w:szCs w:val="19"/>
        </w:rPr>
        <w:t>27</w:t>
      </w:r>
      <w:r>
        <w:rPr>
          <w:spacing w:val="13"/>
          <w:sz w:val="19"/>
          <w:szCs w:val="19"/>
        </w:rPr>
        <w:t>]. By genome-wide meta-analyses,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p66</w:t>
      </w:r>
      <w:r>
        <w:rPr>
          <w:rFonts w:ascii="微软雅黑" w:hAnsi="微软雅黑" w:eastAsia="微软雅黑" w:cs="微软雅黑"/>
          <w:spacing w:val="11"/>
          <w:sz w:val="19"/>
          <w:szCs w:val="19"/>
        </w:rPr>
        <w:t>α</w:t>
      </w:r>
      <w:r>
        <w:rPr>
          <w:rFonts w:ascii="微软雅黑" w:hAnsi="微软雅黑" w:eastAsia="微软雅黑" w:cs="微软雅黑"/>
          <w:spacing w:val="-8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has been identiﬁe</w:t>
      </w:r>
      <w:r>
        <w:rPr>
          <w:spacing w:val="10"/>
          <w:sz w:val="19"/>
          <w:szCs w:val="19"/>
        </w:rPr>
        <w:t>d as a risk gene for breast cancer [</w:t>
      </w:r>
      <w:r>
        <w:rPr>
          <w:color w:val="0875B7"/>
          <w:spacing w:val="10"/>
          <w:sz w:val="19"/>
          <w:szCs w:val="19"/>
        </w:rPr>
        <w:t>28</w:t>
      </w:r>
      <w:r>
        <w:rPr>
          <w:spacing w:val="10"/>
          <w:sz w:val="19"/>
          <w:szCs w:val="19"/>
        </w:rPr>
        <w:t>,</w:t>
      </w:r>
      <w:r>
        <w:rPr>
          <w:color w:val="0875B7"/>
          <w:spacing w:val="10"/>
          <w:sz w:val="19"/>
          <w:szCs w:val="19"/>
        </w:rPr>
        <w:t>29</w:t>
      </w:r>
      <w:r>
        <w:rPr>
          <w:spacing w:val="10"/>
          <w:sz w:val="19"/>
          <w:szCs w:val="19"/>
        </w:rPr>
        <w:t>]. However, the precise role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of p66</w:t>
      </w:r>
      <w:r>
        <w:rPr>
          <w:rFonts w:ascii="微软雅黑" w:hAnsi="微软雅黑" w:eastAsia="微软雅黑" w:cs="微软雅黑"/>
          <w:spacing w:val="11"/>
          <w:sz w:val="19"/>
          <w:szCs w:val="19"/>
        </w:rPr>
        <w:t>α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in breast cancer remains to be elucidated.</w:t>
      </w:r>
    </w:p>
    <w:p w14:paraId="61ACC777">
      <w:pPr>
        <w:pStyle w:val="2"/>
        <w:spacing w:before="11" w:line="272" w:lineRule="auto"/>
        <w:ind w:left="2628" w:right="8" w:firstLine="423"/>
        <w:jc w:val="both"/>
        <w:rPr>
          <w:sz w:val="19"/>
          <w:szCs w:val="19"/>
        </w:rPr>
      </w:pPr>
      <w:r>
        <w:rPr>
          <w:spacing w:val="13"/>
          <w:sz w:val="19"/>
          <w:szCs w:val="19"/>
        </w:rPr>
        <w:t>p53 is one of the most studied classical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tumor</w:t>
      </w:r>
      <w:r>
        <w:rPr>
          <w:spacing w:val="16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suppressors</w:t>
      </w:r>
      <w:r>
        <w:rPr>
          <w:spacing w:val="26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[</w:t>
      </w:r>
      <w:r>
        <w:rPr>
          <w:color w:val="0875B7"/>
          <w:spacing w:val="13"/>
          <w:sz w:val="19"/>
          <w:szCs w:val="19"/>
        </w:rPr>
        <w:t>30</w:t>
      </w:r>
      <w:r>
        <w:rPr>
          <w:spacing w:val="13"/>
          <w:sz w:val="19"/>
          <w:szCs w:val="19"/>
        </w:rPr>
        <w:t>–</w:t>
      </w:r>
      <w:r>
        <w:rPr>
          <w:color w:val="0875B7"/>
          <w:spacing w:val="13"/>
          <w:sz w:val="19"/>
          <w:szCs w:val="19"/>
        </w:rPr>
        <w:t>32</w:t>
      </w:r>
      <w:r>
        <w:rPr>
          <w:spacing w:val="13"/>
          <w:sz w:val="19"/>
          <w:szCs w:val="19"/>
        </w:rPr>
        <w:t>].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When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cells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are</w:t>
      </w:r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insulted</w:t>
      </w:r>
      <w:r>
        <w:rPr>
          <w:spacing w:val="27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by</w:t>
      </w:r>
      <w:r>
        <w:rPr>
          <w:spacing w:val="36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stresses</w:t>
      </w:r>
      <w:r>
        <w:rPr>
          <w:spacing w:val="36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such</w:t>
      </w:r>
      <w:r>
        <w:rPr>
          <w:spacing w:val="36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as</w:t>
      </w:r>
      <w:r>
        <w:rPr>
          <w:spacing w:val="34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DNA</w:t>
      </w:r>
      <w:r>
        <w:rPr>
          <w:spacing w:val="37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damage,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hypoxia,</w:t>
      </w:r>
      <w:r>
        <w:rPr>
          <w:spacing w:val="43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and</w:t>
      </w:r>
      <w:r>
        <w:rPr>
          <w:spacing w:val="37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oncogene</w:t>
      </w:r>
      <w:r>
        <w:rPr>
          <w:spacing w:val="36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activation,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p5</w:t>
      </w:r>
      <w:r>
        <w:rPr>
          <w:spacing w:val="14"/>
          <w:sz w:val="19"/>
          <w:szCs w:val="19"/>
        </w:rPr>
        <w:t>3</w:t>
      </w:r>
      <w:r>
        <w:rPr>
          <w:spacing w:val="34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is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activated</w:t>
      </w:r>
      <w:r>
        <w:rPr>
          <w:spacing w:val="29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to</w:t>
      </w:r>
      <w:r>
        <w:rPr>
          <w:spacing w:val="28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transcriptionally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regulate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genes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involved</w:t>
      </w:r>
      <w:r>
        <w:rPr>
          <w:spacing w:val="28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in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the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cell</w:t>
      </w:r>
      <w:r>
        <w:rPr>
          <w:spacing w:val="29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cycle,</w:t>
      </w:r>
      <w:r>
        <w:rPr>
          <w:spacing w:val="35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cell</w:t>
      </w:r>
      <w:r>
        <w:rPr>
          <w:spacing w:val="3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deat</w:t>
      </w:r>
      <w:r>
        <w:rPr>
          <w:spacing w:val="12"/>
          <w:sz w:val="19"/>
          <w:szCs w:val="19"/>
        </w:rPr>
        <w:t>h,</w:t>
      </w:r>
      <w:r>
        <w:rPr>
          <w:spacing w:val="34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cell</w:t>
      </w:r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migration, and angiogenesis, which con</w:t>
      </w:r>
      <w:r>
        <w:rPr>
          <w:spacing w:val="14"/>
          <w:sz w:val="19"/>
          <w:szCs w:val="19"/>
        </w:rPr>
        <w:t>tribute to the maintenance</w:t>
      </w:r>
      <w:r>
        <w:rPr>
          <w:spacing w:val="17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of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genomic</w:t>
      </w:r>
      <w:r>
        <w:rPr>
          <w:spacing w:val="17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stability,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suppression of cell growt</w:t>
      </w:r>
      <w:r>
        <w:rPr>
          <w:spacing w:val="12"/>
          <w:sz w:val="19"/>
          <w:szCs w:val="19"/>
        </w:rPr>
        <w:t>h and tumor development [</w:t>
      </w:r>
      <w:r>
        <w:rPr>
          <w:color w:val="0875B7"/>
          <w:spacing w:val="12"/>
          <w:sz w:val="19"/>
          <w:szCs w:val="19"/>
        </w:rPr>
        <w:t>33</w:t>
      </w:r>
      <w:r>
        <w:rPr>
          <w:spacing w:val="12"/>
          <w:sz w:val="19"/>
          <w:szCs w:val="19"/>
        </w:rPr>
        <w:t>–</w:t>
      </w:r>
      <w:r>
        <w:rPr>
          <w:color w:val="0875B7"/>
          <w:spacing w:val="12"/>
          <w:sz w:val="19"/>
          <w:szCs w:val="19"/>
        </w:rPr>
        <w:t>37</w:t>
      </w:r>
      <w:r>
        <w:rPr>
          <w:spacing w:val="12"/>
          <w:sz w:val="19"/>
          <w:szCs w:val="19"/>
        </w:rPr>
        <w:t>]. However, TP53 is one of the</w:t>
      </w:r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most altered genes in cancer and is mutated in about 23% of</w:t>
      </w:r>
      <w:r>
        <w:rPr>
          <w:spacing w:val="-7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breast cancer samples [</w:t>
      </w:r>
      <w:r>
        <w:rPr>
          <w:color w:val="0875B7"/>
          <w:spacing w:val="9"/>
          <w:sz w:val="19"/>
          <w:szCs w:val="19"/>
        </w:rPr>
        <w:t>38</w:t>
      </w:r>
      <w:r>
        <w:rPr>
          <w:spacing w:val="9"/>
          <w:sz w:val="19"/>
          <w:szCs w:val="19"/>
        </w:rPr>
        <w:t>]. The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DNA-binding domains of</w:t>
      </w:r>
      <w:r>
        <w:rPr>
          <w:spacing w:val="-6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p53 are a</w:t>
      </w:r>
      <w:r>
        <w:rPr>
          <w:spacing w:val="-6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hot spot</w:t>
      </w:r>
      <w:r>
        <w:rPr>
          <w:spacing w:val="-9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bearing</w:t>
      </w:r>
      <w:r>
        <w:rPr>
          <w:spacing w:val="-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many</w:t>
      </w:r>
      <w:r>
        <w:rPr>
          <w:spacing w:val="-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point</w:t>
      </w:r>
      <w:r>
        <w:rPr>
          <w:spacing w:val="-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mutations [</w:t>
      </w:r>
      <w:r>
        <w:rPr>
          <w:color w:val="0875B7"/>
          <w:spacing w:val="11"/>
          <w:sz w:val="19"/>
          <w:szCs w:val="19"/>
        </w:rPr>
        <w:t>39</w:t>
      </w:r>
      <w:r>
        <w:rPr>
          <w:spacing w:val="11"/>
          <w:sz w:val="19"/>
          <w:szCs w:val="19"/>
        </w:rPr>
        <w:t xml:space="preserve">]. </w:t>
      </w:r>
      <w:r>
        <w:rPr>
          <w:spacing w:val="10"/>
          <w:sz w:val="19"/>
          <w:szCs w:val="19"/>
        </w:rPr>
        <w:t>Some</w:t>
      </w:r>
      <w:r>
        <w:rPr>
          <w:spacing w:val="-5"/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point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mutations, such as mutants at amino residues R248, R273,</w:t>
      </w:r>
      <w:r>
        <w:rPr>
          <w:spacing w:val="11"/>
          <w:sz w:val="19"/>
          <w:szCs w:val="19"/>
        </w:rPr>
        <w:t xml:space="preserve"> and R280, have been classiﬁed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as “contact mutants” since they directly impact contact between p53 and the target DNA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sequences</w:t>
      </w:r>
      <w:r>
        <w:rPr>
          <w:spacing w:val="40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[</w:t>
      </w:r>
      <w:r>
        <w:rPr>
          <w:color w:val="0875B7"/>
          <w:spacing w:val="14"/>
          <w:sz w:val="19"/>
          <w:szCs w:val="19"/>
        </w:rPr>
        <w:t>38</w:t>
      </w:r>
      <w:r>
        <w:rPr>
          <w:spacing w:val="14"/>
          <w:sz w:val="19"/>
          <w:szCs w:val="19"/>
        </w:rPr>
        <w:t>].  However,</w:t>
      </w:r>
      <w:r>
        <w:rPr>
          <w:spacing w:val="36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some</w:t>
      </w:r>
      <w:r>
        <w:rPr>
          <w:spacing w:val="26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p53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mutants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still</w:t>
      </w:r>
      <w:r>
        <w:rPr>
          <w:spacing w:val="29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retain</w:t>
      </w:r>
      <w:r>
        <w:rPr>
          <w:spacing w:val="29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function</w:t>
      </w:r>
      <w:r>
        <w:rPr>
          <w:spacing w:val="3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as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sequence-speciﬁc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transcription factors, showing an altered but not totally e</w:t>
      </w:r>
      <w:r>
        <w:rPr>
          <w:spacing w:val="11"/>
          <w:sz w:val="19"/>
          <w:szCs w:val="19"/>
        </w:rPr>
        <w:t>liminated ability to transactivate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target promoters [</w:t>
      </w:r>
      <w:r>
        <w:rPr>
          <w:color w:val="0875B7"/>
          <w:spacing w:val="10"/>
          <w:sz w:val="19"/>
          <w:szCs w:val="19"/>
        </w:rPr>
        <w:t>40</w:t>
      </w:r>
      <w:r>
        <w:rPr>
          <w:spacing w:val="10"/>
          <w:sz w:val="19"/>
          <w:szCs w:val="19"/>
        </w:rPr>
        <w:t>–</w:t>
      </w:r>
      <w:r>
        <w:rPr>
          <w:color w:val="0875B7"/>
          <w:spacing w:val="10"/>
          <w:sz w:val="19"/>
          <w:szCs w:val="19"/>
        </w:rPr>
        <w:t>42</w:t>
      </w:r>
      <w:r>
        <w:rPr>
          <w:spacing w:val="10"/>
          <w:sz w:val="19"/>
          <w:szCs w:val="19"/>
        </w:rPr>
        <w:t>]. Thus, a single residue a</w:t>
      </w:r>
      <w:r>
        <w:rPr>
          <w:spacing w:val="9"/>
          <w:sz w:val="19"/>
          <w:szCs w:val="19"/>
        </w:rPr>
        <w:t>lteration in p53 can trigger a considerable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diversity in the response proﬁle of different resp</w:t>
      </w:r>
      <w:r>
        <w:rPr>
          <w:spacing w:val="10"/>
          <w:sz w:val="19"/>
          <w:szCs w:val="19"/>
        </w:rPr>
        <w:t>onse elements [</w:t>
      </w:r>
      <w:r>
        <w:rPr>
          <w:color w:val="0875B7"/>
          <w:spacing w:val="10"/>
          <w:sz w:val="19"/>
          <w:szCs w:val="19"/>
        </w:rPr>
        <w:t>40</w:t>
      </w:r>
      <w:r>
        <w:rPr>
          <w:spacing w:val="10"/>
          <w:sz w:val="19"/>
          <w:szCs w:val="19"/>
        </w:rPr>
        <w:t>,</w:t>
      </w:r>
      <w:r>
        <w:rPr>
          <w:color w:val="0875B7"/>
          <w:spacing w:val="10"/>
          <w:sz w:val="19"/>
          <w:szCs w:val="19"/>
        </w:rPr>
        <w:t>43</w:t>
      </w:r>
      <w:r>
        <w:rPr>
          <w:spacing w:val="10"/>
          <w:sz w:val="19"/>
          <w:szCs w:val="19"/>
        </w:rPr>
        <w:t>–</w:t>
      </w:r>
      <w:r>
        <w:rPr>
          <w:color w:val="0875B7"/>
          <w:spacing w:val="10"/>
          <w:sz w:val="19"/>
          <w:szCs w:val="19"/>
        </w:rPr>
        <w:t>47</w:t>
      </w:r>
      <w:r>
        <w:rPr>
          <w:spacing w:val="10"/>
          <w:sz w:val="19"/>
          <w:szCs w:val="19"/>
        </w:rPr>
        <w:t>].</w:t>
      </w:r>
    </w:p>
    <w:p w14:paraId="75401CE6">
      <w:pPr>
        <w:pStyle w:val="2"/>
        <w:spacing w:before="33" w:line="214" w:lineRule="auto"/>
        <w:ind w:left="2629" w:right="29" w:firstLine="425"/>
        <w:jc w:val="both"/>
        <w:rPr>
          <w:sz w:val="19"/>
          <w:szCs w:val="19"/>
        </w:rPr>
      </w:pPr>
      <w:r>
        <w:rPr>
          <w:spacing w:val="11"/>
          <w:sz w:val="19"/>
          <w:szCs w:val="19"/>
        </w:rPr>
        <w:t>In</w:t>
      </w:r>
      <w:r>
        <w:rPr>
          <w:spacing w:val="-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this study,</w:t>
      </w:r>
      <w:r>
        <w:rPr>
          <w:spacing w:val="-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we</w:t>
      </w:r>
      <w:r>
        <w:rPr>
          <w:spacing w:val="-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report</w:t>
      </w:r>
      <w:r>
        <w:rPr>
          <w:spacing w:val="-3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that</w:t>
      </w:r>
      <w:r>
        <w:rPr>
          <w:spacing w:val="-6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p66</w:t>
      </w:r>
      <w:r>
        <w:rPr>
          <w:rFonts w:ascii="微软雅黑" w:hAnsi="微软雅黑" w:eastAsia="微软雅黑" w:cs="微软雅黑"/>
          <w:spacing w:val="11"/>
          <w:sz w:val="19"/>
          <w:szCs w:val="19"/>
        </w:rPr>
        <w:t>α</w:t>
      </w:r>
      <w:r>
        <w:rPr>
          <w:rFonts w:ascii="微软雅黑" w:hAnsi="微软雅黑" w:eastAsia="微软雅黑" w:cs="微软雅黑"/>
          <w:spacing w:val="-1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suppresses</w:t>
      </w:r>
      <w:r>
        <w:rPr>
          <w:spacing w:val="-3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the grow</w:t>
      </w:r>
      <w:r>
        <w:rPr>
          <w:spacing w:val="10"/>
          <w:sz w:val="19"/>
          <w:szCs w:val="19"/>
        </w:rPr>
        <w:t>th and</w:t>
      </w:r>
      <w:r>
        <w:rPr>
          <w:spacing w:val="-5"/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migration of</w:t>
      </w:r>
      <w:r>
        <w:rPr>
          <w:spacing w:val="-12"/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breast cancer</w:t>
      </w:r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cells by interacting with</w:t>
      </w:r>
      <w:r>
        <w:rPr>
          <w:spacing w:val="14"/>
          <w:sz w:val="19"/>
          <w:szCs w:val="19"/>
        </w:rPr>
        <w:t xml:space="preserve"> p53 to enhance the binding activity of p53</w:t>
      </w:r>
      <w:r>
        <w:rPr>
          <w:spacing w:val="18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at</w:t>
      </w:r>
      <w:r>
        <w:rPr>
          <w:spacing w:val="15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target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promoters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and increase the expression of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p53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target</w:t>
      </w:r>
      <w:r>
        <w:rPr>
          <w:spacing w:val="22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genes.  Moreover, p66</w:t>
      </w:r>
      <w:r>
        <w:rPr>
          <w:rFonts w:ascii="微软雅黑" w:hAnsi="微软雅黑" w:eastAsia="微软雅黑" w:cs="微软雅黑"/>
          <w:spacing w:val="14"/>
          <w:sz w:val="19"/>
          <w:szCs w:val="19"/>
        </w:rPr>
        <w:t xml:space="preserve">α </w:t>
      </w:r>
      <w:r>
        <w:rPr>
          <w:spacing w:val="14"/>
          <w:sz w:val="19"/>
          <w:szCs w:val="19"/>
        </w:rPr>
        <w:t>can</w:t>
      </w:r>
      <w:r>
        <w:rPr>
          <w:spacing w:val="2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also</w:t>
      </w:r>
      <w:r>
        <w:rPr>
          <w:spacing w:val="17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promote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the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transcriptional activation function of the p53 R280K found in MDA-MB-231 cells.</w:t>
      </w:r>
    </w:p>
    <w:p w14:paraId="2FB404EA">
      <w:pPr>
        <w:spacing w:line="214" w:lineRule="auto"/>
        <w:rPr>
          <w:sz w:val="19"/>
          <w:szCs w:val="19"/>
        </w:rPr>
        <w:sectPr>
          <w:headerReference r:id="rId6" w:type="default"/>
          <w:footerReference r:id="rId7" w:type="default"/>
          <w:pgSz w:w="11906" w:h="16838"/>
          <w:pgMar w:top="1393" w:right="686" w:bottom="375" w:left="720" w:header="1034" w:footer="107" w:gutter="0"/>
          <w:cols w:space="720" w:num="1"/>
        </w:sectPr>
      </w:pPr>
    </w:p>
    <w:p w14:paraId="7F3382F5">
      <w:pPr>
        <w:spacing w:line="257" w:lineRule="auto"/>
        <w:rPr>
          <w:rFonts w:ascii="Arial"/>
          <w:sz w:val="21"/>
        </w:rPr>
      </w:pPr>
    </w:p>
    <w:p w14:paraId="3405C5DE">
      <w:pPr>
        <w:spacing w:line="257" w:lineRule="auto"/>
        <w:rPr>
          <w:rFonts w:ascii="Arial"/>
          <w:sz w:val="21"/>
        </w:rPr>
      </w:pPr>
    </w:p>
    <w:p w14:paraId="5C4A6707">
      <w:pPr>
        <w:pStyle w:val="2"/>
        <w:spacing w:before="55" w:line="235" w:lineRule="exact"/>
        <w:ind w:left="2630"/>
        <w:outlineLvl w:val="0"/>
        <w:rPr>
          <w:sz w:val="19"/>
          <w:szCs w:val="19"/>
        </w:rPr>
      </w:pPr>
      <w:r>
        <w:rPr>
          <w:b/>
          <w:bCs/>
          <w:spacing w:val="9"/>
          <w:position w:val="1"/>
          <w:sz w:val="19"/>
          <w:szCs w:val="19"/>
        </w:rPr>
        <w:t>2.</w:t>
      </w:r>
      <w:r>
        <w:rPr>
          <w:b/>
          <w:bCs/>
          <w:spacing w:val="32"/>
          <w:w w:val="101"/>
          <w:position w:val="1"/>
          <w:sz w:val="19"/>
          <w:szCs w:val="19"/>
        </w:rPr>
        <w:t xml:space="preserve"> </w:t>
      </w:r>
      <w:r>
        <w:rPr>
          <w:b/>
          <w:bCs/>
          <w:spacing w:val="9"/>
          <w:position w:val="1"/>
          <w:sz w:val="19"/>
          <w:szCs w:val="19"/>
        </w:rPr>
        <w:t>Materials and Methods</w:t>
      </w:r>
    </w:p>
    <w:p w14:paraId="3704E4D5">
      <w:pPr>
        <w:pStyle w:val="2"/>
        <w:spacing w:before="31" w:line="239" w:lineRule="exact"/>
        <w:ind w:left="2627"/>
        <w:rPr>
          <w:sz w:val="19"/>
          <w:szCs w:val="19"/>
        </w:rPr>
      </w:pPr>
      <w:r>
        <w:rPr>
          <w:spacing w:val="13"/>
          <w:position w:val="1"/>
          <w:sz w:val="19"/>
          <w:szCs w:val="19"/>
        </w:rPr>
        <w:t>2.1.</w:t>
      </w:r>
      <w:r>
        <w:rPr>
          <w:spacing w:val="17"/>
          <w:position w:val="1"/>
          <w:sz w:val="19"/>
          <w:szCs w:val="19"/>
        </w:rPr>
        <w:t xml:space="preserve"> </w:t>
      </w:r>
      <w:r>
        <w:rPr>
          <w:position w:val="1"/>
          <w:sz w:val="19"/>
          <w:szCs w:val="19"/>
        </w:rPr>
        <w:t>Plasmids</w:t>
      </w:r>
    </w:p>
    <w:p w14:paraId="10EBD051">
      <w:pPr>
        <w:pStyle w:val="2"/>
        <w:spacing w:before="72" w:line="266" w:lineRule="auto"/>
        <w:ind w:left="2618" w:firstLine="435"/>
        <w:jc w:val="both"/>
        <w:rPr>
          <w:sz w:val="19"/>
          <w:szCs w:val="19"/>
        </w:rPr>
      </w:pPr>
      <w:r>
        <w:rPr>
          <w:spacing w:val="12"/>
          <w:sz w:val="19"/>
          <w:szCs w:val="19"/>
        </w:rPr>
        <w:t>The pcDNA-Flag-p66</w:t>
      </w:r>
      <w:r>
        <w:rPr>
          <w:rFonts w:ascii="Arial" w:hAnsi="Arial" w:eastAsia="Arial" w:cs="Arial"/>
          <w:spacing w:val="12"/>
          <w:sz w:val="19"/>
          <w:szCs w:val="19"/>
        </w:rPr>
        <w:t>α</w:t>
      </w:r>
      <w:r>
        <w:rPr>
          <w:rFonts w:ascii="Arial" w:hAnsi="Arial" w:eastAsia="Arial" w:cs="Arial"/>
          <w:spacing w:val="7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plasmid was kindly gifted by Dr. Reiner Renkawitz, Genetis-</w:t>
      </w:r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ches Institut Justus-Liebig-Universitaet.</w:t>
      </w:r>
      <w:r>
        <w:rPr>
          <w:spacing w:val="2"/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The HA-p66</w:t>
      </w:r>
      <w:r>
        <w:rPr>
          <w:rFonts w:ascii="Arial" w:hAnsi="Arial" w:eastAsia="Arial" w:cs="Arial"/>
          <w:spacing w:val="15"/>
          <w:sz w:val="19"/>
          <w:szCs w:val="19"/>
        </w:rPr>
        <w:t xml:space="preserve">α </w:t>
      </w:r>
      <w:r>
        <w:rPr>
          <w:spacing w:val="15"/>
          <w:sz w:val="19"/>
          <w:szCs w:val="19"/>
        </w:rPr>
        <w:t>and pC</w:t>
      </w:r>
      <w:r>
        <w:rPr>
          <w:spacing w:val="14"/>
          <w:sz w:val="19"/>
          <w:szCs w:val="19"/>
        </w:rPr>
        <w:t>DH-Flag-p66</w:t>
      </w:r>
      <w:r>
        <w:rPr>
          <w:rFonts w:ascii="Arial" w:hAnsi="Arial" w:eastAsia="Arial" w:cs="Arial"/>
          <w:spacing w:val="14"/>
          <w:sz w:val="19"/>
          <w:szCs w:val="19"/>
        </w:rPr>
        <w:t xml:space="preserve">α </w:t>
      </w:r>
      <w:r>
        <w:rPr>
          <w:spacing w:val="14"/>
          <w:sz w:val="19"/>
          <w:szCs w:val="19"/>
        </w:rPr>
        <w:t>plasmids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were subcloned into pCMV5-HA-vetcor and pCDH-CMV-MCS-EF1-Puro-vector,</w:t>
      </w:r>
      <w:r>
        <w:rPr>
          <w:spacing w:val="12"/>
          <w:sz w:val="19"/>
          <w:szCs w:val="19"/>
        </w:rPr>
        <w:t xml:space="preserve"> respec-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tively. The deletion mutant plasmids Flag-p66</w:t>
      </w:r>
      <w:r>
        <w:rPr>
          <w:rFonts w:ascii="Arial" w:hAnsi="Arial" w:eastAsia="Arial" w:cs="Arial"/>
          <w:spacing w:val="12"/>
          <w:sz w:val="19"/>
          <w:szCs w:val="19"/>
        </w:rPr>
        <w:t>α</w:t>
      </w:r>
      <w:r>
        <w:rPr>
          <w:spacing w:val="12"/>
          <w:sz w:val="19"/>
          <w:szCs w:val="19"/>
        </w:rPr>
        <w:t>-CR1 and Flag-p66</w:t>
      </w:r>
      <w:r>
        <w:rPr>
          <w:rFonts w:ascii="Arial" w:hAnsi="Arial" w:eastAsia="Arial" w:cs="Arial"/>
          <w:spacing w:val="12"/>
          <w:sz w:val="19"/>
          <w:szCs w:val="19"/>
        </w:rPr>
        <w:t>α</w:t>
      </w:r>
      <w:r>
        <w:rPr>
          <w:spacing w:val="12"/>
          <w:sz w:val="19"/>
          <w:szCs w:val="19"/>
        </w:rPr>
        <w:t>-CR2 were subcloned</w:t>
      </w:r>
      <w:r>
        <w:rPr>
          <w:spacing w:val="1"/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into pCMV4-Flag-vector by PCR method between BamH I and EcoR I restriction enzyme</w:t>
      </w:r>
      <w:r>
        <w:rPr>
          <w:spacing w:val="7"/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sites.</w:t>
      </w:r>
      <w:r>
        <w:rPr>
          <w:spacing w:val="10"/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PCR ampliﬁcation was carried out using</w:t>
      </w:r>
      <w:r>
        <w:rPr>
          <w:spacing w:val="20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Phanta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Max</w:t>
      </w:r>
      <w:r>
        <w:rPr>
          <w:spacing w:val="19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Super-Fidelity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Polymerase</w:t>
      </w:r>
      <w:r>
        <w:rPr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(P505-d1, Vazyme, Piscataway, NJ, USA). The GFP-p53 plasmid was kindly gift</w:t>
      </w:r>
      <w:r>
        <w:rPr>
          <w:spacing w:val="11"/>
          <w:sz w:val="19"/>
          <w:szCs w:val="19"/>
        </w:rPr>
        <w:t>ed by Pf.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Jing Yi, Shanghai Jiao</w:t>
      </w:r>
      <w:r>
        <w:rPr>
          <w:spacing w:val="10"/>
          <w:sz w:val="19"/>
          <w:szCs w:val="19"/>
        </w:rPr>
        <w:t>tong University School of Medicine. The Flag-p53 and its truncation</w:t>
      </w:r>
      <w:r>
        <w:rPr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mutant plasmids were subcloned into pCDNA3.1-Flag-vector and p</w:t>
      </w:r>
      <w:r>
        <w:rPr>
          <w:spacing w:val="14"/>
          <w:sz w:val="19"/>
          <w:szCs w:val="19"/>
        </w:rPr>
        <w:t>GEX-4T1-vector by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 xml:space="preserve">PCR method between BamH I and EcoR </w:t>
      </w:r>
      <w:r>
        <w:rPr>
          <w:spacing w:val="12"/>
          <w:sz w:val="19"/>
          <w:szCs w:val="19"/>
        </w:rPr>
        <w:t>I restriction enzyme sites. pLKO.1-p66</w:t>
      </w:r>
      <w:r>
        <w:rPr>
          <w:rFonts w:ascii="Arial" w:hAnsi="Arial" w:eastAsia="Arial" w:cs="Arial"/>
          <w:spacing w:val="12"/>
          <w:sz w:val="19"/>
          <w:szCs w:val="19"/>
        </w:rPr>
        <w:t xml:space="preserve">α </w:t>
      </w:r>
      <w:r>
        <w:rPr>
          <w:spacing w:val="12"/>
          <w:sz w:val="19"/>
          <w:szCs w:val="19"/>
        </w:rPr>
        <w:t>shRNA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plasmids were generated</w:t>
      </w:r>
      <w:r>
        <w:rPr>
          <w:spacing w:val="11"/>
          <w:sz w:val="19"/>
          <w:szCs w:val="19"/>
        </w:rPr>
        <w:t xml:space="preserve"> with the oligonucleotides 5</w:t>
      </w:r>
      <w:r>
        <w:rPr>
          <w:rFonts w:ascii="Arial" w:hAnsi="Arial" w:eastAsia="Arial" w:cs="Arial"/>
          <w:spacing w:val="11"/>
          <w:position w:val="7"/>
          <w:sz w:val="15"/>
          <w:szCs w:val="15"/>
        </w:rPr>
        <w:t>/</w:t>
      </w:r>
      <w:r>
        <w:rPr>
          <w:spacing w:val="11"/>
          <w:sz w:val="19"/>
          <w:szCs w:val="19"/>
        </w:rPr>
        <w:t>-TTCTCTCAGAATGTCTGCCGG-3</w:t>
      </w:r>
      <w:r>
        <w:rPr>
          <w:rFonts w:ascii="Arial" w:hAnsi="Arial" w:eastAsia="Arial" w:cs="Arial"/>
          <w:spacing w:val="11"/>
          <w:position w:val="7"/>
          <w:sz w:val="15"/>
          <w:szCs w:val="15"/>
        </w:rPr>
        <w:t>/</w:t>
      </w:r>
      <w:r>
        <w:rPr>
          <w:rFonts w:ascii="Arial" w:hAnsi="Arial" w:eastAsia="Arial" w:cs="Arial"/>
          <w:position w:val="7"/>
          <w:sz w:val="15"/>
          <w:szCs w:val="15"/>
        </w:rPr>
        <w:t xml:space="preserve">  </w:t>
      </w:r>
      <w:r>
        <w:rPr>
          <w:spacing w:val="14"/>
          <w:sz w:val="19"/>
          <w:szCs w:val="19"/>
        </w:rPr>
        <w:t>and 5</w:t>
      </w:r>
      <w:r>
        <w:rPr>
          <w:rFonts w:ascii="Arial" w:hAnsi="Arial" w:eastAsia="Arial" w:cs="Arial"/>
          <w:spacing w:val="14"/>
          <w:position w:val="7"/>
          <w:sz w:val="15"/>
          <w:szCs w:val="15"/>
        </w:rPr>
        <w:t>/</w:t>
      </w:r>
      <w:r>
        <w:rPr>
          <w:spacing w:val="14"/>
          <w:sz w:val="19"/>
          <w:szCs w:val="19"/>
        </w:rPr>
        <w:t>-CCGGCAGACATTCTGAGAGAA-3</w:t>
      </w:r>
      <w:r>
        <w:rPr>
          <w:rFonts w:ascii="Arial" w:hAnsi="Arial" w:eastAsia="Arial" w:cs="Arial"/>
          <w:spacing w:val="14"/>
          <w:position w:val="7"/>
          <w:sz w:val="15"/>
          <w:szCs w:val="15"/>
        </w:rPr>
        <w:t>/</w:t>
      </w:r>
      <w:r>
        <w:rPr>
          <w:spacing w:val="14"/>
          <w:sz w:val="19"/>
          <w:szCs w:val="19"/>
        </w:rPr>
        <w:t>, which tar</w:t>
      </w:r>
      <w:r>
        <w:rPr>
          <w:spacing w:val="13"/>
          <w:sz w:val="19"/>
          <w:szCs w:val="19"/>
        </w:rPr>
        <w:t>get the coding region of the p66</w:t>
      </w:r>
      <w:r>
        <w:rPr>
          <w:rFonts w:ascii="Arial" w:hAnsi="Arial" w:eastAsia="Arial" w:cs="Arial"/>
          <w:spacing w:val="13"/>
          <w:sz w:val="19"/>
          <w:szCs w:val="19"/>
        </w:rPr>
        <w:t>α</w:t>
      </w:r>
      <w:r>
        <w:rPr>
          <w:rFonts w:ascii="Arial" w:hAnsi="Arial" w:eastAsia="Arial" w:cs="Arial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transcript.</w:t>
      </w:r>
      <w:r>
        <w:rPr>
          <w:spacing w:val="4"/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The promoter DNA sequences of human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BAX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(</w:t>
      </w:r>
      <w:r>
        <w:rPr>
          <w:rFonts w:ascii="Arial" w:hAnsi="Arial" w:eastAsia="Arial" w:cs="Arial"/>
          <w:spacing w:val="14"/>
          <w:sz w:val="20"/>
          <w:szCs w:val="20"/>
        </w:rPr>
        <w:t>—</w:t>
      </w:r>
      <w:r>
        <w:rPr>
          <w:spacing w:val="14"/>
          <w:sz w:val="19"/>
          <w:szCs w:val="19"/>
        </w:rPr>
        <w:t>478</w:t>
      </w:r>
      <w:r>
        <w:rPr>
          <w:spacing w:val="17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to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+12 bp)</w:t>
      </w:r>
      <w:r>
        <w:rPr>
          <w:spacing w:val="19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and NOXA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(</w:t>
      </w:r>
      <w:r>
        <w:rPr>
          <w:rFonts w:ascii="Arial" w:hAnsi="Arial" w:eastAsia="Arial" w:cs="Arial"/>
          <w:spacing w:val="13"/>
          <w:sz w:val="20"/>
          <w:szCs w:val="20"/>
        </w:rPr>
        <w:t>—</w:t>
      </w:r>
      <w:r>
        <w:rPr>
          <w:spacing w:val="13"/>
          <w:sz w:val="19"/>
          <w:szCs w:val="19"/>
        </w:rPr>
        <w:t>471 to</w:t>
      </w:r>
      <w:r>
        <w:rPr>
          <w:spacing w:val="29"/>
          <w:sz w:val="19"/>
          <w:szCs w:val="19"/>
        </w:rPr>
        <w:t xml:space="preserve"> </w:t>
      </w:r>
      <w:r>
        <w:rPr>
          <w:rFonts w:ascii="Arial" w:hAnsi="Arial" w:eastAsia="Arial" w:cs="Arial"/>
          <w:spacing w:val="13"/>
          <w:sz w:val="20"/>
          <w:szCs w:val="20"/>
        </w:rPr>
        <w:t>—</w:t>
      </w:r>
      <w:r>
        <w:rPr>
          <w:spacing w:val="13"/>
          <w:sz w:val="19"/>
          <w:szCs w:val="19"/>
        </w:rPr>
        <w:t>1 bp) were su</w:t>
      </w:r>
      <w:r>
        <w:rPr>
          <w:spacing w:val="12"/>
          <w:sz w:val="19"/>
          <w:szCs w:val="19"/>
        </w:rPr>
        <w:t>bcloned into pGL3-basic-vector to create the</w:t>
      </w:r>
      <w:r>
        <w:rPr>
          <w:spacing w:val="15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corresponding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lu-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ciferase reporters.</w:t>
      </w:r>
    </w:p>
    <w:p w14:paraId="19245251">
      <w:pPr>
        <w:pStyle w:val="2"/>
        <w:spacing w:before="234" w:line="231" w:lineRule="auto"/>
        <w:ind w:left="2627"/>
        <w:rPr>
          <w:sz w:val="19"/>
          <w:szCs w:val="19"/>
        </w:rPr>
      </w:pPr>
      <w:r>
        <w:rPr>
          <w:spacing w:val="16"/>
          <w:sz w:val="19"/>
          <w:szCs w:val="19"/>
        </w:rPr>
        <w:t>2.2.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Cell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Culture</w:t>
      </w:r>
      <w:r>
        <w:rPr>
          <w:spacing w:val="16"/>
          <w:sz w:val="19"/>
          <w:szCs w:val="19"/>
        </w:rPr>
        <w:t xml:space="preserve">, </w:t>
      </w:r>
      <w:r>
        <w:rPr>
          <w:sz w:val="19"/>
          <w:szCs w:val="19"/>
        </w:rPr>
        <w:t>Transfections</w:t>
      </w:r>
      <w:r>
        <w:rPr>
          <w:spacing w:val="16"/>
          <w:sz w:val="19"/>
          <w:szCs w:val="19"/>
        </w:rPr>
        <w:t xml:space="preserve">, </w:t>
      </w:r>
      <w:r>
        <w:rPr>
          <w:sz w:val="19"/>
          <w:szCs w:val="19"/>
        </w:rPr>
        <w:t>and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Viral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Infection</w:t>
      </w:r>
    </w:p>
    <w:p w14:paraId="7449726E">
      <w:pPr>
        <w:pStyle w:val="2"/>
        <w:spacing w:before="98" w:line="265" w:lineRule="auto"/>
        <w:ind w:left="2628" w:right="1" w:firstLine="426"/>
        <w:jc w:val="both"/>
        <w:rPr>
          <w:sz w:val="19"/>
          <w:szCs w:val="19"/>
        </w:rPr>
      </w:pPr>
      <w:r>
        <w:rPr>
          <w:spacing w:val="12"/>
          <w:sz w:val="19"/>
          <w:szCs w:val="19"/>
        </w:rPr>
        <w:t>HEK-293T,</w:t>
      </w:r>
      <w:r>
        <w:rPr>
          <w:spacing w:val="4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MDA-MB-231,</w:t>
      </w:r>
      <w:r>
        <w:rPr>
          <w:spacing w:val="36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MCF-7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cells</w:t>
      </w:r>
      <w:r>
        <w:rPr>
          <w:spacing w:val="28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were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cultured</w:t>
      </w:r>
      <w:r>
        <w:rPr>
          <w:spacing w:val="3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in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Dulbecco’s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modiﬁed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Ea-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gle’s</w:t>
      </w:r>
      <w:r>
        <w:rPr>
          <w:spacing w:val="40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medium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(DMEM)</w:t>
      </w:r>
      <w:r>
        <w:rPr>
          <w:spacing w:val="44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supplemented</w:t>
      </w:r>
      <w:r>
        <w:rPr>
          <w:spacing w:val="38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with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10%</w:t>
      </w:r>
      <w:r>
        <w:rPr>
          <w:spacing w:val="43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fetal</w:t>
      </w:r>
      <w:r>
        <w:rPr>
          <w:spacing w:val="34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bovine</w:t>
      </w:r>
      <w:r>
        <w:rPr>
          <w:spacing w:val="43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seru</w:t>
      </w:r>
      <w:r>
        <w:rPr>
          <w:spacing w:val="13"/>
          <w:sz w:val="19"/>
          <w:szCs w:val="19"/>
        </w:rPr>
        <w:t>m</w:t>
      </w:r>
      <w:r>
        <w:rPr>
          <w:spacing w:val="1"/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(FBS),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penicillin</w:t>
      </w:r>
      <w:r>
        <w:rPr>
          <w:sz w:val="19"/>
          <w:szCs w:val="19"/>
        </w:rPr>
        <w:t xml:space="preserve">  </w:t>
      </w:r>
      <w:r>
        <w:rPr>
          <w:spacing w:val="16"/>
          <w:sz w:val="19"/>
          <w:szCs w:val="19"/>
        </w:rPr>
        <w:t>(50U/mL)/streptomycin (50</w:t>
      </w:r>
      <w:r>
        <w:rPr>
          <w:rFonts w:ascii="Arial" w:hAnsi="Arial" w:eastAsia="Arial" w:cs="Arial"/>
          <w:spacing w:val="16"/>
          <w:sz w:val="19"/>
          <w:szCs w:val="19"/>
        </w:rPr>
        <w:t>μ</w:t>
      </w:r>
      <w:r>
        <w:rPr>
          <w:spacing w:val="16"/>
          <w:sz w:val="19"/>
          <w:szCs w:val="19"/>
        </w:rPr>
        <w:t>g/mL). MCF</w:t>
      </w:r>
      <w:r>
        <w:rPr>
          <w:spacing w:val="15"/>
          <w:sz w:val="19"/>
          <w:szCs w:val="19"/>
        </w:rPr>
        <w:t>-10A cells were cultured in Dulbecco’s Mod-</w:t>
      </w:r>
      <w:r>
        <w:rPr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iﬁed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Eagle</w:t>
      </w:r>
      <w:r>
        <w:rPr>
          <w:spacing w:val="24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Medium/Nutrient</w:t>
      </w:r>
      <w:r>
        <w:rPr>
          <w:spacing w:val="23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Mixture</w:t>
      </w:r>
      <w:r>
        <w:rPr>
          <w:spacing w:val="25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F-12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supplemented with 5% horse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serum,</w:t>
      </w:r>
      <w:r>
        <w:rPr>
          <w:spacing w:val="29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EGF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(20 ng/mL), insulin (10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rFonts w:ascii="Arial" w:hAnsi="Arial" w:eastAsia="Arial" w:cs="Arial"/>
          <w:spacing w:val="13"/>
          <w:sz w:val="19"/>
          <w:szCs w:val="19"/>
        </w:rPr>
        <w:t>μ</w:t>
      </w:r>
      <w:r>
        <w:rPr>
          <w:spacing w:val="13"/>
          <w:sz w:val="19"/>
          <w:szCs w:val="19"/>
        </w:rPr>
        <w:t>g</w:t>
      </w:r>
      <w:r>
        <w:rPr>
          <w:spacing w:val="12"/>
          <w:sz w:val="19"/>
          <w:szCs w:val="19"/>
        </w:rPr>
        <w:t>/mL), hydrocortisone (0.5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rFonts w:ascii="Arial" w:hAnsi="Arial" w:eastAsia="Arial" w:cs="Arial"/>
          <w:spacing w:val="12"/>
          <w:sz w:val="19"/>
          <w:szCs w:val="19"/>
        </w:rPr>
        <w:t>μ</w:t>
      </w:r>
      <w:r>
        <w:rPr>
          <w:spacing w:val="12"/>
          <w:sz w:val="19"/>
          <w:szCs w:val="19"/>
        </w:rPr>
        <w:t>g/mL), cholera toxin (100 ng/mL),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and penicillin (50U</w:t>
      </w:r>
      <w:r>
        <w:rPr>
          <w:spacing w:val="12"/>
          <w:sz w:val="19"/>
          <w:szCs w:val="19"/>
        </w:rPr>
        <w:t>/mL)/streptomycin (50</w:t>
      </w:r>
      <w:r>
        <w:rPr>
          <w:rFonts w:ascii="Arial" w:hAnsi="Arial" w:eastAsia="Arial" w:cs="Arial"/>
          <w:spacing w:val="12"/>
          <w:sz w:val="19"/>
          <w:szCs w:val="19"/>
        </w:rPr>
        <w:t>μ</w:t>
      </w:r>
      <w:r>
        <w:rPr>
          <w:spacing w:val="12"/>
          <w:sz w:val="19"/>
          <w:szCs w:val="19"/>
        </w:rPr>
        <w:t xml:space="preserve">g/mL). All of the cells were cultured at 37 </w:t>
      </w:r>
      <w:r>
        <w:rPr>
          <w:rFonts w:ascii="Arial" w:hAnsi="Arial" w:eastAsia="Arial" w:cs="Arial"/>
          <w:spacing w:val="12"/>
          <w:position w:val="2"/>
          <w:sz w:val="15"/>
          <w:szCs w:val="15"/>
        </w:rPr>
        <w:t>o</w:t>
      </w:r>
      <w:r>
        <w:rPr>
          <w:spacing w:val="12"/>
          <w:position w:val="2"/>
          <w:sz w:val="19"/>
          <w:szCs w:val="19"/>
        </w:rPr>
        <w:t>C</w:t>
      </w:r>
      <w:r>
        <w:rPr>
          <w:position w:val="2"/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under 5% CO2 in a humidiﬁed chamber.</w:t>
      </w:r>
    </w:p>
    <w:p w14:paraId="31120EDD">
      <w:pPr>
        <w:pStyle w:val="2"/>
        <w:spacing w:before="49" w:line="276" w:lineRule="auto"/>
        <w:ind w:left="2618" w:right="1" w:firstLine="436"/>
        <w:jc w:val="both"/>
        <w:rPr>
          <w:sz w:val="19"/>
          <w:szCs w:val="19"/>
        </w:rPr>
      </w:pPr>
      <w:r>
        <w:rPr>
          <w:spacing w:val="14"/>
          <w:sz w:val="19"/>
          <w:szCs w:val="19"/>
        </w:rPr>
        <w:t>For</w:t>
      </w:r>
      <w:r>
        <w:rPr>
          <w:spacing w:val="37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transient</w:t>
      </w:r>
      <w:r>
        <w:rPr>
          <w:spacing w:val="37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transfection,</w:t>
      </w:r>
      <w:r>
        <w:rPr>
          <w:spacing w:val="42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plasmids</w:t>
      </w:r>
      <w:r>
        <w:rPr>
          <w:spacing w:val="34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were</w:t>
      </w:r>
      <w:r>
        <w:rPr>
          <w:spacing w:val="37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transiently</w:t>
      </w:r>
      <w:r>
        <w:rPr>
          <w:spacing w:val="37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transfected</w:t>
      </w:r>
      <w:r>
        <w:rPr>
          <w:spacing w:val="37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into</w:t>
      </w:r>
      <w:r>
        <w:rPr>
          <w:spacing w:val="38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cells</w:t>
      </w:r>
      <w:r>
        <w:rPr>
          <w:spacing w:val="39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at</w:t>
      </w:r>
      <w:r>
        <w:rPr>
          <w:spacing w:val="39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ap-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proximately 70% conAuence using PEI reagent (#23966-2, polysciences, War</w:t>
      </w:r>
      <w:r>
        <w:rPr>
          <w:spacing w:val="11"/>
          <w:sz w:val="19"/>
          <w:szCs w:val="19"/>
        </w:rPr>
        <w:t>rington, PA,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USA)</w:t>
      </w:r>
      <w:r>
        <w:rPr>
          <w:spacing w:val="62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according</w:t>
      </w:r>
      <w:r>
        <w:rPr>
          <w:spacing w:val="42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to</w:t>
      </w:r>
      <w:r>
        <w:rPr>
          <w:spacing w:val="43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the</w:t>
      </w:r>
      <w:r>
        <w:rPr>
          <w:spacing w:val="41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manufacturer’s</w:t>
      </w:r>
      <w:r>
        <w:rPr>
          <w:spacing w:val="42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instructions.   After</w:t>
      </w:r>
      <w:r>
        <w:rPr>
          <w:spacing w:val="39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48</w:t>
      </w:r>
      <w:r>
        <w:rPr>
          <w:spacing w:val="39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h</w:t>
      </w:r>
      <w:r>
        <w:rPr>
          <w:spacing w:val="44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of</w:t>
      </w:r>
      <w:r>
        <w:rPr>
          <w:spacing w:val="41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transfection,</w:t>
      </w:r>
      <w:r>
        <w:rPr>
          <w:spacing w:val="2"/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cells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were harvested.</w:t>
      </w:r>
    </w:p>
    <w:p w14:paraId="1AFEC8EC">
      <w:pPr>
        <w:pStyle w:val="2"/>
        <w:spacing w:before="3" w:line="269" w:lineRule="auto"/>
        <w:ind w:left="2620" w:right="1" w:firstLine="433"/>
        <w:jc w:val="both"/>
        <w:rPr>
          <w:sz w:val="19"/>
          <w:szCs w:val="19"/>
        </w:rPr>
      </w:pPr>
      <w:r>
        <w:rPr>
          <w:spacing w:val="13"/>
          <w:sz w:val="19"/>
          <w:szCs w:val="19"/>
        </w:rPr>
        <w:t>The stable cells were establishe</w:t>
      </w:r>
      <w:r>
        <w:rPr>
          <w:spacing w:val="12"/>
          <w:sz w:val="19"/>
          <w:szCs w:val="19"/>
        </w:rPr>
        <w:t>d via the viral infection method. For lentivirus pack-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ages, indicated plasmid</w:t>
      </w:r>
      <w:r>
        <w:rPr>
          <w:spacing w:val="12"/>
          <w:sz w:val="19"/>
          <w:szCs w:val="19"/>
        </w:rPr>
        <w:t>s were transfected into HEK-293T cells according to the transient</w:t>
      </w:r>
      <w:r>
        <w:rPr>
          <w:sz w:val="19"/>
          <w:szCs w:val="19"/>
        </w:rPr>
        <w:t xml:space="preserve">  </w:t>
      </w:r>
      <w:r>
        <w:rPr>
          <w:spacing w:val="16"/>
          <w:sz w:val="19"/>
          <w:szCs w:val="19"/>
        </w:rPr>
        <w:t>transfection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method.  The</w:t>
      </w:r>
      <w:r>
        <w:rPr>
          <w:spacing w:val="3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su</w:t>
      </w:r>
      <w:r>
        <w:rPr>
          <w:spacing w:val="15"/>
          <w:sz w:val="19"/>
          <w:szCs w:val="19"/>
        </w:rPr>
        <w:t>pernatants</w:t>
      </w:r>
      <w:r>
        <w:rPr>
          <w:spacing w:val="30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containing</w:t>
      </w:r>
      <w:r>
        <w:rPr>
          <w:spacing w:val="26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viruses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were</w:t>
      </w:r>
      <w:r>
        <w:rPr>
          <w:spacing w:val="30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collected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at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48</w:t>
      </w:r>
      <w:r>
        <w:rPr>
          <w:spacing w:val="26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h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and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72 h after transfection and used to infect target</w:t>
      </w:r>
      <w:r>
        <w:rPr>
          <w:spacing w:val="16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cel</w:t>
      </w:r>
      <w:r>
        <w:rPr>
          <w:spacing w:val="13"/>
          <w:sz w:val="19"/>
          <w:szCs w:val="19"/>
        </w:rPr>
        <w:t>ls.</w:t>
      </w:r>
      <w:r>
        <w:rPr>
          <w:spacing w:val="42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Twenty-four</w:t>
      </w:r>
      <w:r>
        <w:rPr>
          <w:spacing w:val="1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hours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post-infection,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puromycin (1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rFonts w:ascii="Arial" w:hAnsi="Arial" w:eastAsia="Arial" w:cs="Arial"/>
          <w:spacing w:val="10"/>
          <w:sz w:val="19"/>
          <w:szCs w:val="19"/>
        </w:rPr>
        <w:t>μ</w:t>
      </w:r>
      <w:r>
        <w:rPr>
          <w:spacing w:val="10"/>
          <w:sz w:val="19"/>
          <w:szCs w:val="19"/>
        </w:rPr>
        <w:t>g/mL for MDA-MB-23</w:t>
      </w:r>
      <w:r>
        <w:rPr>
          <w:spacing w:val="9"/>
          <w:sz w:val="19"/>
          <w:szCs w:val="19"/>
        </w:rPr>
        <w:t>1 and MCF-10A cells, 2</w:t>
      </w:r>
      <w:r>
        <w:rPr>
          <w:spacing w:val="22"/>
          <w:sz w:val="19"/>
          <w:szCs w:val="19"/>
        </w:rPr>
        <w:t xml:space="preserve"> </w:t>
      </w:r>
      <w:r>
        <w:rPr>
          <w:rFonts w:ascii="Arial" w:hAnsi="Arial" w:eastAsia="Arial" w:cs="Arial"/>
          <w:spacing w:val="9"/>
          <w:sz w:val="19"/>
          <w:szCs w:val="19"/>
        </w:rPr>
        <w:t>μ</w:t>
      </w:r>
      <w:r>
        <w:rPr>
          <w:spacing w:val="9"/>
          <w:sz w:val="19"/>
          <w:szCs w:val="19"/>
        </w:rPr>
        <w:t>g/mL for MCF-7 cells) was</w:t>
      </w:r>
      <w:r>
        <w:rPr>
          <w:sz w:val="19"/>
          <w:szCs w:val="19"/>
        </w:rPr>
        <w:t xml:space="preserve">  </w:t>
      </w:r>
      <w:r>
        <w:rPr>
          <w:spacing w:val="11"/>
          <w:sz w:val="19"/>
          <w:szCs w:val="19"/>
        </w:rPr>
        <w:t>added to select the stable</w:t>
      </w:r>
      <w:r>
        <w:rPr>
          <w:spacing w:val="10"/>
          <w:sz w:val="19"/>
          <w:szCs w:val="19"/>
        </w:rPr>
        <w:t xml:space="preserve"> cells for 5 days.</w:t>
      </w:r>
    </w:p>
    <w:p w14:paraId="64E24C00">
      <w:pPr>
        <w:pStyle w:val="2"/>
        <w:spacing w:before="230" w:line="231" w:lineRule="auto"/>
        <w:ind w:left="2627"/>
        <w:rPr>
          <w:sz w:val="19"/>
          <w:szCs w:val="19"/>
        </w:rPr>
      </w:pPr>
      <w:r>
        <w:rPr>
          <w:spacing w:val="16"/>
          <w:sz w:val="19"/>
          <w:szCs w:val="19"/>
        </w:rPr>
        <w:t>2.3.</w:t>
      </w:r>
      <w:r>
        <w:rPr>
          <w:spacing w:val="40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>Western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Blot</w:t>
      </w:r>
      <w:r>
        <w:rPr>
          <w:spacing w:val="16"/>
          <w:sz w:val="19"/>
          <w:szCs w:val="19"/>
        </w:rPr>
        <w:t xml:space="preserve">, </w:t>
      </w:r>
      <w:r>
        <w:rPr>
          <w:sz w:val="19"/>
          <w:szCs w:val="19"/>
        </w:rPr>
        <w:t>Immuno</w:t>
      </w:r>
      <w:r>
        <w:rPr>
          <w:spacing w:val="16"/>
          <w:sz w:val="19"/>
          <w:szCs w:val="19"/>
        </w:rPr>
        <w:t>ﬁ</w:t>
      </w:r>
      <w:r>
        <w:rPr>
          <w:sz w:val="19"/>
          <w:szCs w:val="19"/>
        </w:rPr>
        <w:t>uorescence</w:t>
      </w:r>
      <w:r>
        <w:rPr>
          <w:spacing w:val="16"/>
          <w:sz w:val="19"/>
          <w:szCs w:val="19"/>
        </w:rPr>
        <w:t xml:space="preserve">, </w:t>
      </w:r>
      <w:r>
        <w:rPr>
          <w:sz w:val="19"/>
          <w:szCs w:val="19"/>
        </w:rPr>
        <w:t>Co</w:t>
      </w:r>
      <w:r>
        <w:rPr>
          <w:spacing w:val="16"/>
          <w:sz w:val="19"/>
          <w:szCs w:val="19"/>
        </w:rPr>
        <w:t>-</w:t>
      </w:r>
      <w:r>
        <w:rPr>
          <w:sz w:val="19"/>
          <w:szCs w:val="19"/>
        </w:rPr>
        <w:t>IP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GST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Pull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Down</w:t>
      </w:r>
    </w:p>
    <w:p w14:paraId="68F3BE4A">
      <w:pPr>
        <w:pStyle w:val="2"/>
        <w:spacing w:before="103" w:line="275" w:lineRule="auto"/>
        <w:ind w:left="2626" w:firstLine="425"/>
        <w:jc w:val="both"/>
        <w:rPr>
          <w:sz w:val="19"/>
          <w:szCs w:val="19"/>
        </w:rPr>
      </w:pPr>
      <w:r>
        <w:rPr>
          <w:spacing w:val="10"/>
          <w:sz w:val="19"/>
          <w:szCs w:val="19"/>
        </w:rPr>
        <w:t>Western</w:t>
      </w:r>
      <w:r>
        <w:rPr>
          <w:spacing w:val="-8"/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blotting and i</w:t>
      </w:r>
      <w:r>
        <w:rPr>
          <w:spacing w:val="9"/>
          <w:sz w:val="19"/>
          <w:szCs w:val="19"/>
        </w:rPr>
        <w:t>mmunoAuorescence assays</w:t>
      </w:r>
      <w:r>
        <w:rPr>
          <w:spacing w:val="-5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were carried out as described [</w:t>
      </w:r>
      <w:r>
        <w:rPr>
          <w:color w:val="0875B7"/>
          <w:spacing w:val="9"/>
          <w:sz w:val="19"/>
          <w:szCs w:val="19"/>
        </w:rPr>
        <w:t>48</w:t>
      </w:r>
      <w:r>
        <w:rPr>
          <w:spacing w:val="9"/>
          <w:sz w:val="19"/>
          <w:szCs w:val="19"/>
        </w:rPr>
        <w:t>,</w:t>
      </w:r>
      <w:r>
        <w:rPr>
          <w:color w:val="0875B7"/>
          <w:spacing w:val="9"/>
          <w:sz w:val="19"/>
          <w:szCs w:val="19"/>
        </w:rPr>
        <w:t>49</w:t>
      </w:r>
      <w:r>
        <w:rPr>
          <w:spacing w:val="9"/>
          <w:sz w:val="19"/>
          <w:szCs w:val="19"/>
        </w:rPr>
        <w:t>].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Plasmids encoding Flag-p66</w:t>
      </w:r>
      <w:r>
        <w:rPr>
          <w:rFonts w:ascii="Arial" w:hAnsi="Arial" w:eastAsia="Arial" w:cs="Arial"/>
          <w:spacing w:val="10"/>
          <w:sz w:val="19"/>
          <w:szCs w:val="19"/>
        </w:rPr>
        <w:t>α</w:t>
      </w:r>
      <w:r>
        <w:rPr>
          <w:spacing w:val="10"/>
          <w:sz w:val="19"/>
          <w:szCs w:val="19"/>
        </w:rPr>
        <w:t>, GFP-p53 or HA-p66</w:t>
      </w:r>
      <w:r>
        <w:rPr>
          <w:rFonts w:ascii="Arial" w:hAnsi="Arial" w:eastAsia="Arial" w:cs="Arial"/>
          <w:spacing w:val="10"/>
          <w:sz w:val="19"/>
          <w:szCs w:val="19"/>
        </w:rPr>
        <w:t>α</w:t>
      </w:r>
      <w:r>
        <w:rPr>
          <w:spacing w:val="10"/>
          <w:sz w:val="19"/>
          <w:szCs w:val="19"/>
        </w:rPr>
        <w:t>, Flag-p53 were transiently transfect</w:t>
      </w:r>
      <w:r>
        <w:rPr>
          <w:spacing w:val="9"/>
          <w:sz w:val="19"/>
          <w:szCs w:val="19"/>
        </w:rPr>
        <w:t>ed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into HEK-293T cells, an</w:t>
      </w:r>
      <w:r>
        <w:rPr>
          <w:spacing w:val="12"/>
          <w:sz w:val="19"/>
          <w:szCs w:val="19"/>
        </w:rPr>
        <w:t>d 24 h</w:t>
      </w:r>
      <w:r>
        <w:rPr>
          <w:spacing w:val="18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after transfection,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cells</w:t>
      </w:r>
      <w:r>
        <w:rPr>
          <w:spacing w:val="12"/>
          <w:w w:val="102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were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lysed</w:t>
      </w:r>
      <w:r>
        <w:rPr>
          <w:spacing w:val="16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in</w:t>
      </w:r>
      <w:r>
        <w:rPr>
          <w:spacing w:val="16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the</w:t>
      </w:r>
      <w:r>
        <w:rPr>
          <w:spacing w:val="17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cell</w:t>
      </w:r>
      <w:r>
        <w:rPr>
          <w:spacing w:val="16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lysis</w:t>
      </w:r>
      <w:r>
        <w:rPr>
          <w:spacing w:val="8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buffer</w:t>
      </w:r>
      <w:r>
        <w:rPr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containing</w:t>
      </w:r>
      <w:r>
        <w:rPr>
          <w:spacing w:val="36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20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mM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Tris</w:t>
      </w:r>
      <w:r>
        <w:rPr>
          <w:spacing w:val="35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(pH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7.5),</w:t>
      </w:r>
      <w:r>
        <w:rPr>
          <w:spacing w:val="40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150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mM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NaCl,</w:t>
      </w:r>
      <w:r>
        <w:rPr>
          <w:spacing w:val="30"/>
          <w:w w:val="102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2.5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mM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EDTA,</w:t>
      </w:r>
      <w:r>
        <w:rPr>
          <w:spacing w:val="27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DTT,</w:t>
      </w:r>
      <w:r>
        <w:rPr>
          <w:spacing w:val="29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and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protease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in-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hibitor mixture.</w:t>
      </w:r>
    </w:p>
    <w:p w14:paraId="642FCC09">
      <w:pPr>
        <w:pStyle w:val="2"/>
        <w:spacing w:line="258" w:lineRule="auto"/>
        <w:ind w:left="2622" w:right="34" w:firstLine="432"/>
        <w:rPr>
          <w:sz w:val="19"/>
          <w:szCs w:val="19"/>
        </w:rPr>
      </w:pPr>
      <w:r>
        <w:rPr>
          <w:spacing w:val="9"/>
          <w:sz w:val="19"/>
          <w:szCs w:val="19"/>
        </w:rPr>
        <w:t>GST-p53 and its truncation mutant proteins</w:t>
      </w:r>
      <w:r>
        <w:rPr>
          <w:spacing w:val="-4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were expressed in E. col</w:t>
      </w:r>
      <w:r>
        <w:rPr>
          <w:spacing w:val="8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BL21</w:t>
      </w:r>
      <w:r>
        <w:rPr>
          <w:spacing w:val="1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and</w:t>
      </w:r>
      <w:r>
        <w:rPr>
          <w:spacing w:val="-3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puriﬁed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by using GST beads (17-0756-01, GE Healthcare, Little Chalfont, Buckinghamshire, UK).</w:t>
      </w:r>
    </w:p>
    <w:p w14:paraId="56714791">
      <w:pPr>
        <w:pStyle w:val="2"/>
        <w:spacing w:before="30" w:line="272" w:lineRule="auto"/>
        <w:ind w:left="2627" w:right="1" w:firstLine="426"/>
        <w:jc w:val="both"/>
        <w:rPr>
          <w:sz w:val="19"/>
          <w:szCs w:val="19"/>
        </w:rPr>
      </w:pPr>
      <w:r>
        <w:rPr>
          <w:spacing w:val="9"/>
          <w:sz w:val="19"/>
          <w:szCs w:val="19"/>
        </w:rPr>
        <w:t xml:space="preserve">The antibodies used were as follows: mouse anti-Flag antibody (F3165, Sigma-Aldrich, </w:t>
      </w:r>
      <w:r>
        <w:rPr>
          <w:spacing w:val="8"/>
          <w:sz w:val="19"/>
          <w:szCs w:val="19"/>
        </w:rPr>
        <w:t>St. Louis, MO, USA), rabbit anti-</w:t>
      </w:r>
      <w:r>
        <w:rPr>
          <w:spacing w:val="7"/>
          <w:sz w:val="19"/>
          <w:szCs w:val="19"/>
        </w:rPr>
        <w:t>Flag antibody (F7425, Sigma-Aldrich, St. Louis, MO, USA),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rabbit anti-GST antibody(#2622, Cell Signaling Technology, Danvers, MA, US</w:t>
      </w:r>
      <w:r>
        <w:rPr>
          <w:spacing w:val="11"/>
          <w:sz w:val="19"/>
          <w:szCs w:val="19"/>
        </w:rPr>
        <w:t>A), mouse</w:t>
      </w:r>
      <w:r>
        <w:rPr>
          <w:sz w:val="19"/>
          <w:szCs w:val="19"/>
        </w:rPr>
        <w:t xml:space="preserve">  anti</w:t>
      </w:r>
      <w:r>
        <w:rPr>
          <w:spacing w:val="18"/>
          <w:sz w:val="19"/>
          <w:szCs w:val="19"/>
        </w:rPr>
        <w:t>-</w:t>
      </w:r>
      <w:r>
        <w:rPr>
          <w:sz w:val="19"/>
          <w:szCs w:val="19"/>
        </w:rPr>
        <w:t>HA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antibody</w:t>
      </w:r>
      <w:r>
        <w:rPr>
          <w:spacing w:val="18"/>
          <w:sz w:val="19"/>
          <w:szCs w:val="19"/>
        </w:rPr>
        <w:t xml:space="preserve"> (901503, </w:t>
      </w:r>
      <w:r>
        <w:rPr>
          <w:sz w:val="19"/>
          <w:szCs w:val="19"/>
        </w:rPr>
        <w:t>BioLegend</w:t>
      </w:r>
      <w:r>
        <w:rPr>
          <w:spacing w:val="18"/>
          <w:sz w:val="19"/>
          <w:szCs w:val="19"/>
        </w:rPr>
        <w:t xml:space="preserve">, </w:t>
      </w:r>
      <w:r>
        <w:rPr>
          <w:sz w:val="19"/>
          <w:szCs w:val="19"/>
        </w:rPr>
        <w:t>San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Diego</w:t>
      </w:r>
      <w:r>
        <w:rPr>
          <w:spacing w:val="18"/>
          <w:sz w:val="19"/>
          <w:szCs w:val="19"/>
        </w:rPr>
        <w:t xml:space="preserve">, </w:t>
      </w:r>
      <w:r>
        <w:rPr>
          <w:sz w:val="19"/>
          <w:szCs w:val="19"/>
        </w:rPr>
        <w:t>CA</w:t>
      </w:r>
      <w:r>
        <w:rPr>
          <w:spacing w:val="18"/>
          <w:sz w:val="19"/>
          <w:szCs w:val="19"/>
        </w:rPr>
        <w:t xml:space="preserve">, </w:t>
      </w:r>
      <w:r>
        <w:rPr>
          <w:sz w:val="19"/>
          <w:szCs w:val="19"/>
        </w:rPr>
        <w:t>USA</w:t>
      </w:r>
      <w:r>
        <w:rPr>
          <w:spacing w:val="18"/>
          <w:sz w:val="19"/>
          <w:szCs w:val="19"/>
        </w:rPr>
        <w:t xml:space="preserve">), </w:t>
      </w:r>
      <w:r>
        <w:rPr>
          <w:sz w:val="19"/>
          <w:szCs w:val="19"/>
        </w:rPr>
        <w:t>rabbit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anti</w:t>
      </w:r>
      <w:r>
        <w:rPr>
          <w:spacing w:val="18"/>
          <w:sz w:val="19"/>
          <w:szCs w:val="19"/>
        </w:rPr>
        <w:t>-</w:t>
      </w:r>
      <w:r>
        <w:rPr>
          <w:sz w:val="19"/>
          <w:szCs w:val="19"/>
        </w:rPr>
        <w:t>GATAD</w:t>
      </w:r>
      <w:r>
        <w:rPr>
          <w:spacing w:val="18"/>
          <w:sz w:val="19"/>
          <w:szCs w:val="19"/>
        </w:rPr>
        <w:t>2A (H-162)</w:t>
      </w:r>
      <w:r>
        <w:rPr>
          <w:spacing w:val="10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antibody (sc-134712, Santa Cruz Bio</w:t>
      </w:r>
      <w:r>
        <w:rPr>
          <w:spacing w:val="7"/>
          <w:sz w:val="19"/>
          <w:szCs w:val="19"/>
        </w:rPr>
        <w:t>technology, Santa Cruz, CA, USA), mouse anti-p53 (DO-</w:t>
      </w:r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1) antibody (sc-126, Santa Cr</w:t>
      </w:r>
      <w:r>
        <w:rPr>
          <w:spacing w:val="8"/>
          <w:sz w:val="19"/>
          <w:szCs w:val="19"/>
        </w:rPr>
        <w:t>uz Biotechnology, Santa Cruz, CA, USA), rabbit anti-p53 (7F5)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antibody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(#2527, Cell Signaling Technology, Danvers, M</w:t>
      </w:r>
      <w:r>
        <w:rPr>
          <w:spacing w:val="12"/>
          <w:sz w:val="19"/>
          <w:szCs w:val="19"/>
        </w:rPr>
        <w:t>A,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USA),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anti-</w:t>
      </w:r>
      <w:r>
        <w:rPr>
          <w:rFonts w:ascii="Arial" w:hAnsi="Arial" w:eastAsia="Arial" w:cs="Arial"/>
          <w:spacing w:val="12"/>
          <w:sz w:val="19"/>
          <w:szCs w:val="19"/>
        </w:rPr>
        <w:t>β</w:t>
      </w:r>
      <w:r>
        <w:rPr>
          <w:spacing w:val="12"/>
          <w:sz w:val="19"/>
          <w:szCs w:val="19"/>
        </w:rPr>
        <w:t>-actin</w:t>
      </w:r>
      <w:r>
        <w:rPr>
          <w:spacing w:val="18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antibody</w:t>
      </w:r>
      <w:r>
        <w:rPr>
          <w:sz w:val="19"/>
          <w:szCs w:val="19"/>
        </w:rPr>
        <w:t xml:space="preserve"> </w:t>
      </w:r>
      <w:r>
        <w:rPr>
          <w:spacing w:val="19"/>
          <w:sz w:val="19"/>
          <w:szCs w:val="19"/>
        </w:rPr>
        <w:t>(66009-1-</w:t>
      </w:r>
      <w:r>
        <w:rPr>
          <w:sz w:val="19"/>
          <w:szCs w:val="19"/>
        </w:rPr>
        <w:t>Ig</w:t>
      </w:r>
      <w:r>
        <w:rPr>
          <w:spacing w:val="19"/>
          <w:sz w:val="19"/>
          <w:szCs w:val="19"/>
        </w:rPr>
        <w:t xml:space="preserve">, </w:t>
      </w:r>
      <w:r>
        <w:rPr>
          <w:sz w:val="19"/>
          <w:szCs w:val="19"/>
        </w:rPr>
        <w:t>Proteintech</w:t>
      </w:r>
      <w:r>
        <w:rPr>
          <w:spacing w:val="19"/>
          <w:sz w:val="19"/>
          <w:szCs w:val="19"/>
        </w:rPr>
        <w:t xml:space="preserve">, </w:t>
      </w:r>
      <w:r>
        <w:rPr>
          <w:sz w:val="19"/>
          <w:szCs w:val="19"/>
        </w:rPr>
        <w:t>Chicago</w:t>
      </w:r>
      <w:r>
        <w:rPr>
          <w:spacing w:val="19"/>
          <w:sz w:val="19"/>
          <w:szCs w:val="19"/>
        </w:rPr>
        <w:t xml:space="preserve">, </w:t>
      </w:r>
      <w:r>
        <w:rPr>
          <w:sz w:val="19"/>
          <w:szCs w:val="19"/>
        </w:rPr>
        <w:t>IL</w:t>
      </w:r>
      <w:r>
        <w:rPr>
          <w:spacing w:val="19"/>
          <w:sz w:val="19"/>
          <w:szCs w:val="19"/>
        </w:rPr>
        <w:t xml:space="preserve">, </w:t>
      </w:r>
      <w:r>
        <w:rPr>
          <w:sz w:val="19"/>
          <w:szCs w:val="19"/>
        </w:rPr>
        <w:t>USA</w:t>
      </w:r>
      <w:r>
        <w:rPr>
          <w:spacing w:val="19"/>
          <w:sz w:val="19"/>
          <w:szCs w:val="19"/>
        </w:rPr>
        <w:t xml:space="preserve">), </w:t>
      </w:r>
      <w:r>
        <w:rPr>
          <w:sz w:val="19"/>
          <w:szCs w:val="19"/>
        </w:rPr>
        <w:t>mouse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GFP</w:t>
      </w:r>
      <w:r>
        <w:rPr>
          <w:spacing w:val="19"/>
          <w:sz w:val="19"/>
          <w:szCs w:val="19"/>
        </w:rPr>
        <w:t>-</w:t>
      </w:r>
      <w:r>
        <w:rPr>
          <w:sz w:val="19"/>
          <w:szCs w:val="19"/>
        </w:rPr>
        <w:t>antibody</w:t>
      </w:r>
      <w:r>
        <w:rPr>
          <w:spacing w:val="19"/>
          <w:sz w:val="19"/>
          <w:szCs w:val="19"/>
        </w:rPr>
        <w:t xml:space="preserve"> (50430-2-</w:t>
      </w:r>
      <w:r>
        <w:rPr>
          <w:sz w:val="19"/>
          <w:szCs w:val="19"/>
        </w:rPr>
        <w:t>AP</w:t>
      </w:r>
      <w:r>
        <w:rPr>
          <w:spacing w:val="19"/>
          <w:sz w:val="19"/>
          <w:szCs w:val="19"/>
        </w:rPr>
        <w:t xml:space="preserve">, </w:t>
      </w:r>
      <w:r>
        <w:rPr>
          <w:sz w:val="19"/>
          <w:szCs w:val="19"/>
        </w:rPr>
        <w:t>Proteintech</w:t>
      </w:r>
      <w:r>
        <w:rPr>
          <w:spacing w:val="19"/>
          <w:sz w:val="19"/>
          <w:szCs w:val="19"/>
        </w:rPr>
        <w:t>,</w:t>
      </w:r>
      <w:r>
        <w:rPr>
          <w:spacing w:val="4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Chicago, IL, USA), Alexa Fluor 488 Donkey anti-Mouse IgG (A-2120</w:t>
      </w:r>
      <w:r>
        <w:rPr>
          <w:spacing w:val="7"/>
          <w:sz w:val="19"/>
          <w:szCs w:val="19"/>
        </w:rPr>
        <w:t>2, Invitrogen, Carlsbad,</w:t>
      </w:r>
    </w:p>
    <w:p w14:paraId="6F86B586">
      <w:pPr>
        <w:spacing w:line="272" w:lineRule="auto"/>
        <w:rPr>
          <w:sz w:val="19"/>
          <w:szCs w:val="19"/>
        </w:rPr>
        <w:sectPr>
          <w:headerReference r:id="rId8" w:type="default"/>
          <w:footerReference r:id="rId9" w:type="default"/>
          <w:pgSz w:w="11906" w:h="16838"/>
          <w:pgMar w:top="1393" w:right="685" w:bottom="375" w:left="720" w:header="1034" w:footer="107" w:gutter="0"/>
          <w:cols w:space="720" w:num="1"/>
        </w:sectPr>
      </w:pPr>
    </w:p>
    <w:p w14:paraId="00B07105">
      <w:pPr>
        <w:spacing w:line="256" w:lineRule="auto"/>
        <w:rPr>
          <w:rFonts w:ascii="Arial"/>
          <w:sz w:val="21"/>
        </w:rPr>
      </w:pPr>
    </w:p>
    <w:p w14:paraId="3BF38738">
      <w:pPr>
        <w:spacing w:line="257" w:lineRule="auto"/>
        <w:rPr>
          <w:rFonts w:ascii="Arial"/>
          <w:sz w:val="21"/>
        </w:rPr>
      </w:pPr>
    </w:p>
    <w:p w14:paraId="27AF5DC5">
      <w:pPr>
        <w:pStyle w:val="2"/>
        <w:spacing w:before="55" w:line="257" w:lineRule="auto"/>
        <w:ind w:left="2627" w:right="10" w:firstLine="2"/>
        <w:rPr>
          <w:sz w:val="19"/>
          <w:szCs w:val="19"/>
        </w:rPr>
      </w:pPr>
      <w:r>
        <w:rPr>
          <w:spacing w:val="12"/>
          <w:sz w:val="19"/>
          <w:szCs w:val="19"/>
        </w:rPr>
        <w:t xml:space="preserve">CA, USA), Alexa Fluor 568 Donkey anti-Rabbit IgG </w:t>
      </w:r>
      <w:r>
        <w:rPr>
          <w:spacing w:val="11"/>
          <w:sz w:val="19"/>
          <w:szCs w:val="19"/>
        </w:rPr>
        <w:t>(A-10042, Invitrogen, Carlsbad, CA,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USA), Alexa Fluor 568 Rabbit anti-Mouse IgG (A-11061, Invitrogen</w:t>
      </w:r>
      <w:r>
        <w:rPr>
          <w:spacing w:val="9"/>
          <w:sz w:val="19"/>
          <w:szCs w:val="19"/>
        </w:rPr>
        <w:t>, Carlsbad, CA, USA).</w:t>
      </w:r>
    </w:p>
    <w:p w14:paraId="14A0644B">
      <w:pPr>
        <w:pStyle w:val="2"/>
        <w:spacing w:before="229" w:line="222" w:lineRule="auto"/>
        <w:ind w:left="2627"/>
        <w:rPr>
          <w:sz w:val="19"/>
          <w:szCs w:val="19"/>
        </w:rPr>
      </w:pPr>
      <w:r>
        <w:rPr>
          <w:spacing w:val="4"/>
          <w:sz w:val="19"/>
          <w:szCs w:val="19"/>
        </w:rPr>
        <w:t>2.4.</w:t>
      </w:r>
      <w:r>
        <w:rPr>
          <w:spacing w:val="33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Reverse Transcription PCR (RT-PCR) and Quantitative Real-Time PCR</w:t>
      </w:r>
      <w:r>
        <w:rPr>
          <w:spacing w:val="13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(qRT-PCR)</w:t>
      </w:r>
    </w:p>
    <w:p w14:paraId="6299D1F8">
      <w:pPr>
        <w:pStyle w:val="2"/>
        <w:spacing w:before="111" w:line="268" w:lineRule="auto"/>
        <w:ind w:left="2622" w:right="34" w:firstLine="431"/>
        <w:jc w:val="both"/>
        <w:rPr>
          <w:sz w:val="19"/>
          <w:szCs w:val="19"/>
        </w:rPr>
      </w:pPr>
      <w:r>
        <w:rPr>
          <w:spacing w:val="12"/>
          <w:sz w:val="19"/>
          <w:szCs w:val="19"/>
        </w:rPr>
        <w:t>Total RNA from stable cells was extracted using the TRI</w:t>
      </w:r>
      <w:r>
        <w:rPr>
          <w:spacing w:val="11"/>
          <w:sz w:val="19"/>
          <w:szCs w:val="19"/>
        </w:rPr>
        <w:t>zol reagent (15596026, Life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Technologies, Carlsbad, CA, USA) according to the manufacturer’s instructions. Reverse</w:t>
      </w:r>
      <w:r>
        <w:rPr>
          <w:spacing w:val="8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transcription procedure was described previously; three micrograms of the treated total</w:t>
      </w:r>
      <w:r>
        <w:rPr>
          <w:spacing w:val="18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RNA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were</w:t>
      </w:r>
      <w:r>
        <w:rPr>
          <w:spacing w:val="3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used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for</w:t>
      </w:r>
      <w:r>
        <w:rPr>
          <w:spacing w:val="33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cDNA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synthesis</w:t>
      </w:r>
      <w:r>
        <w:rPr>
          <w:spacing w:val="32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in</w:t>
      </w:r>
      <w:r>
        <w:rPr>
          <w:spacing w:val="34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</w:t>
      </w:r>
      <w:r>
        <w:rPr>
          <w:spacing w:val="3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20</w:t>
      </w:r>
      <w:r>
        <w:rPr>
          <w:spacing w:val="47"/>
          <w:sz w:val="19"/>
          <w:szCs w:val="19"/>
        </w:rPr>
        <w:t xml:space="preserve"> </w:t>
      </w:r>
      <w:r>
        <w:rPr>
          <w:rFonts w:ascii="Arial" w:hAnsi="Arial" w:eastAsia="Arial" w:cs="Arial"/>
          <w:spacing w:val="14"/>
          <w:sz w:val="19"/>
          <w:szCs w:val="19"/>
        </w:rPr>
        <w:t>μ</w:t>
      </w:r>
      <w:r>
        <w:rPr>
          <w:spacing w:val="14"/>
          <w:sz w:val="19"/>
          <w:szCs w:val="19"/>
        </w:rPr>
        <w:t>L</w:t>
      </w:r>
      <w:r>
        <w:rPr>
          <w:spacing w:val="32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reaction</w:t>
      </w:r>
      <w:r>
        <w:rPr>
          <w:spacing w:val="3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using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SuperScript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II</w:t>
      </w:r>
      <w:r>
        <w:rPr>
          <w:spacing w:val="32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reverse</w:t>
      </w:r>
      <w:r>
        <w:rPr>
          <w:sz w:val="19"/>
          <w:szCs w:val="19"/>
        </w:rPr>
        <w:t xml:space="preserve"> transcriptase</w:t>
      </w:r>
      <w:r>
        <w:rPr>
          <w:spacing w:val="21"/>
          <w:sz w:val="19"/>
          <w:szCs w:val="19"/>
        </w:rPr>
        <w:t xml:space="preserve"> (18064022, </w:t>
      </w:r>
      <w:r>
        <w:rPr>
          <w:sz w:val="19"/>
          <w:szCs w:val="19"/>
        </w:rPr>
        <w:t>Invitrogen</w:t>
      </w:r>
      <w:r>
        <w:rPr>
          <w:spacing w:val="21"/>
          <w:sz w:val="19"/>
          <w:szCs w:val="19"/>
        </w:rPr>
        <w:t xml:space="preserve">, </w:t>
      </w:r>
      <w:r>
        <w:rPr>
          <w:sz w:val="19"/>
          <w:szCs w:val="19"/>
        </w:rPr>
        <w:t>Carlsbad</w:t>
      </w:r>
      <w:r>
        <w:rPr>
          <w:spacing w:val="21"/>
          <w:sz w:val="19"/>
          <w:szCs w:val="19"/>
        </w:rPr>
        <w:t xml:space="preserve">, </w:t>
      </w:r>
      <w:r>
        <w:rPr>
          <w:sz w:val="19"/>
          <w:szCs w:val="19"/>
        </w:rPr>
        <w:t>CA</w:t>
      </w:r>
      <w:r>
        <w:rPr>
          <w:spacing w:val="21"/>
          <w:sz w:val="19"/>
          <w:szCs w:val="19"/>
        </w:rPr>
        <w:t xml:space="preserve">, </w:t>
      </w:r>
      <w:r>
        <w:rPr>
          <w:sz w:val="19"/>
          <w:szCs w:val="19"/>
        </w:rPr>
        <w:t>USA</w:t>
      </w:r>
      <w:r>
        <w:rPr>
          <w:spacing w:val="21"/>
          <w:sz w:val="19"/>
          <w:szCs w:val="19"/>
        </w:rPr>
        <w:t>) [</w:t>
      </w:r>
      <w:r>
        <w:rPr>
          <w:color w:val="0875B7"/>
          <w:spacing w:val="21"/>
          <w:sz w:val="19"/>
          <w:szCs w:val="19"/>
        </w:rPr>
        <w:t>48</w:t>
      </w:r>
      <w:r>
        <w:rPr>
          <w:spacing w:val="21"/>
          <w:sz w:val="19"/>
          <w:szCs w:val="19"/>
        </w:rPr>
        <w:t>–</w:t>
      </w:r>
      <w:r>
        <w:rPr>
          <w:color w:val="0875B7"/>
          <w:spacing w:val="21"/>
          <w:sz w:val="19"/>
          <w:szCs w:val="19"/>
        </w:rPr>
        <w:t>50</w:t>
      </w:r>
      <w:r>
        <w:rPr>
          <w:spacing w:val="21"/>
          <w:sz w:val="19"/>
          <w:szCs w:val="19"/>
        </w:rPr>
        <w:t>].</w:t>
      </w:r>
    </w:p>
    <w:p w14:paraId="6BBB2FA9">
      <w:pPr>
        <w:pStyle w:val="2"/>
        <w:spacing w:before="31" w:line="258" w:lineRule="auto"/>
        <w:ind w:left="2620" w:right="34" w:firstLine="437"/>
        <w:jc w:val="both"/>
        <w:rPr>
          <w:sz w:val="19"/>
          <w:szCs w:val="19"/>
        </w:rPr>
      </w:pPr>
      <w:r>
        <w:rPr>
          <w:spacing w:val="12"/>
          <w:sz w:val="19"/>
          <w:szCs w:val="19"/>
        </w:rPr>
        <w:t>qRT-PCR was performed using Hieff SYBR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Green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Master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Mix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(11201</w:t>
      </w:r>
      <w:r>
        <w:rPr>
          <w:spacing w:val="11"/>
          <w:sz w:val="19"/>
          <w:szCs w:val="19"/>
        </w:rPr>
        <w:t>ES03,</w:t>
      </w:r>
      <w:r>
        <w:rPr>
          <w:spacing w:val="18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Yeasen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 xml:space="preserve">Biotech, Shanghai, China), </w:t>
      </w:r>
      <w:r>
        <w:rPr>
          <w:spacing w:val="13"/>
          <w:sz w:val="19"/>
          <w:szCs w:val="19"/>
        </w:rPr>
        <w:t>and reactions were performed on Roche LightCycler</w:t>
      </w:r>
      <w:r>
        <w:rPr>
          <w:spacing w:val="13"/>
          <w:sz w:val="15"/>
          <w:szCs w:val="15"/>
        </w:rPr>
        <w:t>®</w:t>
      </w:r>
      <w:r>
        <w:rPr>
          <w:spacing w:val="28"/>
          <w:sz w:val="15"/>
          <w:szCs w:val="15"/>
        </w:rPr>
        <w:t xml:space="preserve"> </w:t>
      </w:r>
      <w:r>
        <w:rPr>
          <w:spacing w:val="13"/>
          <w:sz w:val="19"/>
          <w:szCs w:val="19"/>
        </w:rPr>
        <w:t>480 II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Real-Time PCR System. Data were acquired and analyzed using the 2</w:t>
      </w:r>
      <w:r>
        <w:rPr>
          <w:rFonts w:ascii="Arial" w:hAnsi="Arial" w:eastAsia="Arial" w:cs="Arial"/>
          <w:spacing w:val="12"/>
          <w:position w:val="7"/>
          <w:sz w:val="15"/>
          <w:szCs w:val="15"/>
        </w:rPr>
        <w:t>—ΔΔ</w:t>
      </w:r>
      <w:r>
        <w:rPr>
          <w:spacing w:val="11"/>
          <w:position w:val="7"/>
          <w:sz w:val="15"/>
          <w:szCs w:val="15"/>
        </w:rPr>
        <w:t>CT</w:t>
      </w:r>
      <w:r>
        <w:rPr>
          <w:spacing w:val="26"/>
          <w:w w:val="101"/>
          <w:position w:val="7"/>
          <w:sz w:val="15"/>
          <w:szCs w:val="15"/>
        </w:rPr>
        <w:t xml:space="preserve"> </w:t>
      </w:r>
      <w:r>
        <w:rPr>
          <w:spacing w:val="11"/>
          <w:sz w:val="19"/>
          <w:szCs w:val="19"/>
        </w:rPr>
        <w:t>method with</w:t>
      </w:r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ACTIN</w:t>
      </w:r>
      <w:r>
        <w:rPr>
          <w:spacing w:val="29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as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an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endogenous</w:t>
      </w:r>
      <w:r>
        <w:rPr>
          <w:spacing w:val="28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control.  Probes</w:t>
      </w:r>
      <w:r>
        <w:rPr>
          <w:spacing w:val="29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and</w:t>
      </w:r>
      <w:r>
        <w:rPr>
          <w:spacing w:val="23"/>
          <w:w w:val="102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primers</w:t>
      </w:r>
      <w:r>
        <w:rPr>
          <w:spacing w:val="26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used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in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q</w:t>
      </w:r>
      <w:r>
        <w:rPr>
          <w:spacing w:val="14"/>
          <w:sz w:val="19"/>
          <w:szCs w:val="19"/>
        </w:rPr>
        <w:t>RT-PCR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are</w:t>
      </w:r>
      <w:r>
        <w:rPr>
          <w:spacing w:val="27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listed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in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Table S1 (Supplementary Materi</w:t>
      </w:r>
      <w:r>
        <w:rPr>
          <w:spacing w:val="10"/>
          <w:sz w:val="19"/>
          <w:szCs w:val="19"/>
        </w:rPr>
        <w:t>al).</w:t>
      </w:r>
    </w:p>
    <w:p w14:paraId="6EDBBE4D">
      <w:pPr>
        <w:pStyle w:val="2"/>
        <w:spacing w:before="245" w:line="222" w:lineRule="auto"/>
        <w:ind w:left="2627"/>
        <w:rPr>
          <w:sz w:val="19"/>
          <w:szCs w:val="19"/>
        </w:rPr>
      </w:pPr>
      <w:r>
        <w:rPr>
          <w:spacing w:val="5"/>
          <w:sz w:val="19"/>
          <w:szCs w:val="19"/>
        </w:rPr>
        <w:t>2.5.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>Chromatin Immunoprecipitation (ChIP)</w:t>
      </w:r>
    </w:p>
    <w:p w14:paraId="73C9815D">
      <w:pPr>
        <w:pStyle w:val="2"/>
        <w:spacing w:before="110" w:line="271" w:lineRule="auto"/>
        <w:ind w:left="2618" w:right="27" w:firstLine="436"/>
        <w:jc w:val="both"/>
        <w:rPr>
          <w:sz w:val="19"/>
          <w:szCs w:val="19"/>
        </w:rPr>
      </w:pPr>
      <w:r>
        <w:rPr>
          <w:spacing w:val="9"/>
          <w:sz w:val="19"/>
          <w:szCs w:val="19"/>
        </w:rPr>
        <w:t>ChIP assays</w:t>
      </w:r>
      <w:r>
        <w:rPr>
          <w:spacing w:val="-7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were carried out</w:t>
      </w:r>
      <w:r>
        <w:rPr>
          <w:spacing w:val="-4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inMDA-MB-</w:t>
      </w:r>
      <w:r>
        <w:rPr>
          <w:spacing w:val="8"/>
          <w:sz w:val="19"/>
          <w:szCs w:val="19"/>
        </w:rPr>
        <w:t>231-Luc shVector and shp66</w:t>
      </w:r>
      <w:r>
        <w:rPr>
          <w:rFonts w:ascii="Arial" w:hAnsi="Arial" w:eastAsia="Arial" w:cs="Arial"/>
          <w:spacing w:val="8"/>
          <w:sz w:val="19"/>
          <w:szCs w:val="19"/>
        </w:rPr>
        <w:t>α</w:t>
      </w:r>
      <w:r>
        <w:rPr>
          <w:rFonts w:ascii="Arial" w:hAnsi="Arial" w:eastAsia="Arial" w:cs="Arial"/>
          <w:spacing w:val="-11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cells. The cells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were grown in 100 m</w:t>
      </w:r>
      <w:r>
        <w:rPr>
          <w:spacing w:val="10"/>
          <w:sz w:val="19"/>
          <w:szCs w:val="19"/>
        </w:rPr>
        <w:t>m plates to 90% conAuence and ﬁxed by 1% formaldehyde for 10 min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in the cell culture incubator. The cross-link</w:t>
      </w:r>
      <w:r>
        <w:rPr>
          <w:spacing w:val="10"/>
          <w:sz w:val="19"/>
          <w:szCs w:val="19"/>
        </w:rPr>
        <w:t>ing reaction was stopped by 0.125 M glycine in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1</w:t>
      </w:r>
      <w:r>
        <w:rPr>
          <w:spacing w:val="37"/>
          <w:w w:val="102"/>
          <w:sz w:val="19"/>
          <w:szCs w:val="19"/>
        </w:rPr>
        <w:t xml:space="preserve"> </w:t>
      </w:r>
      <w:r>
        <w:rPr>
          <w:rFonts w:ascii="Arial" w:hAnsi="Arial" w:eastAsia="Arial" w:cs="Arial"/>
          <w:spacing w:val="14"/>
          <w:sz w:val="20"/>
          <w:szCs w:val="20"/>
        </w:rPr>
        <w:t xml:space="preserve">× </w:t>
      </w:r>
      <w:r>
        <w:rPr>
          <w:spacing w:val="14"/>
          <w:sz w:val="19"/>
          <w:szCs w:val="19"/>
        </w:rPr>
        <w:t>PBS at room temperature for 5 min.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Cells were harvested, washed, and ly</w:t>
      </w:r>
      <w:r>
        <w:rPr>
          <w:spacing w:val="13"/>
          <w:sz w:val="19"/>
          <w:szCs w:val="19"/>
        </w:rPr>
        <w:t>sed in the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ChIP lysis buffer containing 150 mM NaCl, 50 mM Tris-HCl (pH7.5), 5 mM EDTA, NP-40</w:t>
      </w:r>
      <w:r>
        <w:rPr>
          <w:spacing w:val="7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(0.5% vol/vol), TritonX-100</w:t>
      </w:r>
      <w:r>
        <w:rPr>
          <w:spacing w:val="24"/>
          <w:w w:val="102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 xml:space="preserve">(1.0% vol/vol).  </w:t>
      </w:r>
      <w:r>
        <w:rPr>
          <w:spacing w:val="13"/>
          <w:sz w:val="19"/>
          <w:szCs w:val="19"/>
        </w:rPr>
        <w:t>The chromatin was sonicated to fragments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ranging from 300-800 bp in size. Immunoprecipita</w:t>
      </w:r>
      <w:r>
        <w:rPr>
          <w:spacing w:val="12"/>
          <w:sz w:val="19"/>
          <w:szCs w:val="19"/>
        </w:rPr>
        <w:t>tion was performed using the antibody</w:t>
      </w:r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against p53 (mouse, DO-1, Santa Cruz Biotechn</w:t>
      </w:r>
      <w:r>
        <w:rPr>
          <w:spacing w:val="8"/>
          <w:sz w:val="19"/>
          <w:szCs w:val="19"/>
        </w:rPr>
        <w:t>ology, Santa Cruz, CA, USA), mouse normal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IgG (sc-2025, Santa Cruz Biotechnology, Santa Cruz, CA, USA). The immunoprecipitated</w:t>
      </w:r>
      <w:r>
        <w:rPr>
          <w:spacing w:val="15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DNAs were ampliﬁed by qRT-PCR. Primers used for ChIP qRT-PCR were</w:t>
      </w:r>
      <w:r>
        <w:rPr>
          <w:spacing w:val="8"/>
          <w:sz w:val="19"/>
          <w:szCs w:val="19"/>
        </w:rPr>
        <w:t xml:space="preserve"> listed in Table S2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(Supplementary Material).</w:t>
      </w:r>
    </w:p>
    <w:p w14:paraId="3E8CD228">
      <w:pPr>
        <w:pStyle w:val="2"/>
        <w:spacing w:before="230" w:line="221" w:lineRule="auto"/>
        <w:ind w:left="2627"/>
        <w:rPr>
          <w:sz w:val="19"/>
          <w:szCs w:val="19"/>
        </w:rPr>
      </w:pPr>
      <w:r>
        <w:rPr>
          <w:spacing w:val="13"/>
          <w:sz w:val="19"/>
          <w:szCs w:val="19"/>
        </w:rPr>
        <w:t>2.6.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Luciferase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Reporter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Assay</w:t>
      </w:r>
    </w:p>
    <w:p w14:paraId="20734A43">
      <w:pPr>
        <w:pStyle w:val="2"/>
        <w:spacing w:before="112" w:line="266" w:lineRule="auto"/>
        <w:ind w:left="2628" w:right="9" w:firstLine="426"/>
        <w:jc w:val="both"/>
        <w:rPr>
          <w:sz w:val="19"/>
          <w:szCs w:val="19"/>
        </w:rPr>
      </w:pPr>
      <w:r>
        <w:rPr>
          <w:spacing w:val="12"/>
          <w:sz w:val="19"/>
          <w:szCs w:val="19"/>
        </w:rPr>
        <w:t>Luciferase reporter assay was performed in HEK-293T cells. After 24 h</w:t>
      </w:r>
      <w:r>
        <w:rPr>
          <w:spacing w:val="11"/>
          <w:sz w:val="19"/>
          <w:szCs w:val="19"/>
        </w:rPr>
        <w:t xml:space="preserve"> transfection,</w:t>
      </w:r>
      <w:r>
        <w:rPr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cells</w:t>
      </w:r>
      <w:r>
        <w:rPr>
          <w:spacing w:val="-7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were</w:t>
      </w:r>
      <w:r>
        <w:rPr>
          <w:spacing w:val="-7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harvested</w:t>
      </w:r>
      <w:r>
        <w:rPr>
          <w:spacing w:val="-4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in</w:t>
      </w:r>
      <w:r>
        <w:rPr>
          <w:spacing w:val="-4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luciferase</w:t>
      </w:r>
      <w:r>
        <w:rPr>
          <w:spacing w:val="-4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lysis</w:t>
      </w:r>
      <w:r>
        <w:rPr>
          <w:spacing w:val="-11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buffer. FireAy</w:t>
      </w:r>
      <w:r>
        <w:rPr>
          <w:spacing w:val="-4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luciferase activity (MA0519, Meilunbio,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Dalian, China) and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rFonts w:ascii="Arial" w:hAnsi="Arial" w:eastAsia="Arial" w:cs="Arial"/>
          <w:spacing w:val="10"/>
          <w:sz w:val="19"/>
          <w:szCs w:val="19"/>
        </w:rPr>
        <w:t>β</w:t>
      </w:r>
      <w:r>
        <w:rPr>
          <w:spacing w:val="10"/>
          <w:sz w:val="19"/>
          <w:szCs w:val="19"/>
        </w:rPr>
        <w:t xml:space="preserve">-galactosidase activity (631712, Takara, </w:t>
      </w:r>
      <w:r>
        <w:rPr>
          <w:spacing w:val="9"/>
          <w:sz w:val="19"/>
          <w:szCs w:val="19"/>
        </w:rPr>
        <w:t>Tokyo, Japan) were measured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using the Commercial reagents ac</w:t>
      </w:r>
      <w:r>
        <w:rPr>
          <w:spacing w:val="12"/>
          <w:sz w:val="19"/>
          <w:szCs w:val="19"/>
        </w:rPr>
        <w:t>cording to the manufacturer’s instructions.</w:t>
      </w:r>
    </w:p>
    <w:p w14:paraId="7B788098">
      <w:pPr>
        <w:pStyle w:val="2"/>
        <w:spacing w:before="229" w:line="221" w:lineRule="auto"/>
        <w:ind w:left="2627"/>
        <w:rPr>
          <w:sz w:val="19"/>
          <w:szCs w:val="19"/>
        </w:rPr>
      </w:pPr>
      <w:r>
        <w:rPr>
          <w:spacing w:val="17"/>
          <w:sz w:val="19"/>
          <w:szCs w:val="19"/>
        </w:rPr>
        <w:t>2.7.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Cell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Counting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Assay</w:t>
      </w:r>
    </w:p>
    <w:p w14:paraId="749AEC50">
      <w:pPr>
        <w:pStyle w:val="2"/>
        <w:spacing w:before="112" w:line="268" w:lineRule="auto"/>
        <w:ind w:left="2629" w:firstLine="425"/>
        <w:jc w:val="both"/>
        <w:rPr>
          <w:sz w:val="19"/>
          <w:szCs w:val="19"/>
        </w:rPr>
      </w:pPr>
      <w:r>
        <w:rPr>
          <w:spacing w:val="12"/>
          <w:sz w:val="19"/>
          <w:szCs w:val="19"/>
        </w:rPr>
        <w:t>Cells (3000 per well) were plated in a 96-well pl</w:t>
      </w:r>
      <w:r>
        <w:rPr>
          <w:spacing w:val="11"/>
          <w:sz w:val="19"/>
          <w:szCs w:val="19"/>
        </w:rPr>
        <w:t>ate containing 100</w:t>
      </w:r>
      <w:r>
        <w:rPr>
          <w:spacing w:val="21"/>
          <w:sz w:val="19"/>
          <w:szCs w:val="19"/>
        </w:rPr>
        <w:t xml:space="preserve"> </w:t>
      </w:r>
      <w:r>
        <w:rPr>
          <w:rFonts w:ascii="Arial" w:hAnsi="Arial" w:eastAsia="Arial" w:cs="Arial"/>
          <w:spacing w:val="11"/>
          <w:sz w:val="19"/>
          <w:szCs w:val="19"/>
        </w:rPr>
        <w:t>μ</w:t>
      </w:r>
      <w:r>
        <w:rPr>
          <w:spacing w:val="11"/>
          <w:sz w:val="19"/>
          <w:szCs w:val="19"/>
        </w:rPr>
        <w:t>L/well medium,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and cell counting assays were performed according to the manufacturer’s instructions of</w:t>
      </w:r>
      <w:r>
        <w:rPr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Cell Counting Kit-8 (CK04</w:t>
      </w:r>
      <w:r>
        <w:rPr>
          <w:spacing w:val="11"/>
          <w:sz w:val="19"/>
          <w:szCs w:val="19"/>
        </w:rPr>
        <w:t>, Dojindo, Shanghai, China). Absorbance at 450nm was quanti-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ﬁed at different time points using the Mult</w:t>
      </w:r>
      <w:r>
        <w:rPr>
          <w:spacing w:val="13"/>
          <w:sz w:val="19"/>
          <w:szCs w:val="19"/>
        </w:rPr>
        <w:t>iskan MK3 microplate reader (Thermo Fisher</w:t>
      </w:r>
      <w:r>
        <w:rPr>
          <w:sz w:val="19"/>
          <w:szCs w:val="19"/>
        </w:rPr>
        <w:t xml:space="preserve">  </w:t>
      </w:r>
      <w:r>
        <w:rPr>
          <w:spacing w:val="10"/>
          <w:sz w:val="19"/>
          <w:szCs w:val="19"/>
        </w:rPr>
        <w:t>Scientiﬁc, Waltham, MA, USA). The cell growth curve</w:t>
      </w:r>
      <w:r>
        <w:rPr>
          <w:spacing w:val="-4"/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was drawn</w:t>
      </w:r>
      <w:r>
        <w:rPr>
          <w:spacing w:val="-4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with the</w:t>
      </w:r>
      <w:r>
        <w:rPr>
          <w:spacing w:val="-1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Graphpad</w:t>
      </w:r>
      <w:r>
        <w:rPr>
          <w:spacing w:val="-1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Prism.</w:t>
      </w:r>
    </w:p>
    <w:p w14:paraId="655B60ED">
      <w:pPr>
        <w:pStyle w:val="2"/>
        <w:spacing w:before="230" w:line="221" w:lineRule="auto"/>
        <w:ind w:left="2627"/>
        <w:rPr>
          <w:sz w:val="19"/>
          <w:szCs w:val="19"/>
        </w:rPr>
      </w:pPr>
      <w:r>
        <w:rPr>
          <w:spacing w:val="17"/>
          <w:sz w:val="19"/>
          <w:szCs w:val="19"/>
        </w:rPr>
        <w:t>2.8.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Cell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Migration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Assay</w:t>
      </w:r>
    </w:p>
    <w:p w14:paraId="3F9E3074">
      <w:pPr>
        <w:pStyle w:val="2"/>
        <w:spacing w:before="113" w:line="267" w:lineRule="auto"/>
        <w:ind w:left="2618" w:right="1" w:firstLine="435"/>
        <w:jc w:val="both"/>
        <w:rPr>
          <w:sz w:val="19"/>
          <w:szCs w:val="19"/>
        </w:rPr>
      </w:pPr>
      <w:r>
        <w:rPr>
          <w:spacing w:val="10"/>
          <w:sz w:val="19"/>
          <w:szCs w:val="19"/>
        </w:rPr>
        <w:t>Migration assays were performed as described previously [</w:t>
      </w:r>
      <w:r>
        <w:rPr>
          <w:color w:val="0875B7"/>
          <w:spacing w:val="10"/>
          <w:sz w:val="19"/>
          <w:szCs w:val="19"/>
        </w:rPr>
        <w:t>50</w:t>
      </w:r>
      <w:r>
        <w:rPr>
          <w:spacing w:val="10"/>
          <w:sz w:val="19"/>
          <w:szCs w:val="19"/>
        </w:rPr>
        <w:t>]. After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being starved for</w:t>
      </w:r>
      <w:r>
        <w:rPr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about 12 h, stable cells were harv</w:t>
      </w:r>
      <w:r>
        <w:rPr>
          <w:spacing w:val="11"/>
          <w:sz w:val="19"/>
          <w:szCs w:val="19"/>
        </w:rPr>
        <w:t>ested using trypsin and counted. A total of 5</w:t>
      </w:r>
      <w:r>
        <w:rPr>
          <w:spacing w:val="36"/>
          <w:sz w:val="19"/>
          <w:szCs w:val="19"/>
        </w:rPr>
        <w:t xml:space="preserve"> </w:t>
      </w:r>
      <w:r>
        <w:rPr>
          <w:rFonts w:ascii="Arial" w:hAnsi="Arial" w:eastAsia="Arial" w:cs="Arial"/>
          <w:spacing w:val="11"/>
          <w:sz w:val="20"/>
          <w:szCs w:val="20"/>
        </w:rPr>
        <w:t xml:space="preserve">× </w:t>
      </w:r>
      <w:r>
        <w:rPr>
          <w:spacing w:val="11"/>
          <w:position w:val="1"/>
          <w:sz w:val="19"/>
          <w:szCs w:val="19"/>
        </w:rPr>
        <w:t>10</w:t>
      </w:r>
      <w:r>
        <w:rPr>
          <w:spacing w:val="11"/>
          <w:position w:val="1"/>
          <w:sz w:val="15"/>
          <w:szCs w:val="15"/>
        </w:rPr>
        <w:t>4</w:t>
      </w:r>
      <w:r>
        <w:rPr>
          <w:spacing w:val="27"/>
          <w:w w:val="102"/>
          <w:position w:val="1"/>
          <w:sz w:val="15"/>
          <w:szCs w:val="15"/>
        </w:rPr>
        <w:t xml:space="preserve"> </w:t>
      </w:r>
      <w:r>
        <w:rPr>
          <w:spacing w:val="11"/>
          <w:sz w:val="19"/>
          <w:szCs w:val="19"/>
        </w:rPr>
        <w:t>cells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were resuspended in the serum-free medium and pl</w:t>
      </w:r>
      <w:r>
        <w:rPr>
          <w:spacing w:val="12"/>
          <w:sz w:val="19"/>
          <w:szCs w:val="19"/>
        </w:rPr>
        <w:t>aced in the upper 8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rFonts w:ascii="Arial" w:hAnsi="Arial" w:eastAsia="Arial" w:cs="Arial"/>
          <w:spacing w:val="12"/>
          <w:sz w:val="19"/>
          <w:szCs w:val="19"/>
        </w:rPr>
        <w:t>μ</w:t>
      </w:r>
      <w:r>
        <w:rPr>
          <w:spacing w:val="12"/>
          <w:sz w:val="19"/>
          <w:szCs w:val="19"/>
        </w:rPr>
        <w:t>m pore transwell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ﬁlters (3495, Corning Incorporated, Corning, NY, USA ). Complete DME</w:t>
      </w:r>
      <w:r>
        <w:rPr>
          <w:spacing w:val="12"/>
          <w:sz w:val="19"/>
          <w:szCs w:val="19"/>
        </w:rPr>
        <w:t>M medium was</w:t>
      </w:r>
      <w:r>
        <w:rPr>
          <w:sz w:val="19"/>
          <w:szCs w:val="19"/>
        </w:rPr>
        <w:t xml:space="preserve">  </w:t>
      </w:r>
      <w:r>
        <w:rPr>
          <w:spacing w:val="16"/>
          <w:sz w:val="19"/>
          <w:szCs w:val="19"/>
        </w:rPr>
        <w:t>added to the bottom chamber as attractants.  The chamber was i</w:t>
      </w:r>
      <w:r>
        <w:rPr>
          <w:spacing w:val="15"/>
          <w:sz w:val="19"/>
          <w:szCs w:val="19"/>
        </w:rPr>
        <w:t>ncubated</w:t>
      </w:r>
      <w:r>
        <w:rPr>
          <w:spacing w:val="20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at</w:t>
      </w:r>
      <w:r>
        <w:rPr>
          <w:spacing w:val="16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37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rFonts w:ascii="Arial" w:hAnsi="Arial" w:eastAsia="Arial" w:cs="Arial"/>
          <w:spacing w:val="15"/>
          <w:sz w:val="15"/>
          <w:szCs w:val="15"/>
        </w:rPr>
        <w:t>o</w:t>
      </w:r>
      <w:r>
        <w:rPr>
          <w:spacing w:val="15"/>
          <w:sz w:val="19"/>
          <w:szCs w:val="19"/>
        </w:rPr>
        <w:t>C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and</w:t>
      </w:r>
      <w:r>
        <w:rPr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in a 5% CO</w:t>
      </w:r>
      <w:r>
        <w:rPr>
          <w:spacing w:val="15"/>
          <w:sz w:val="15"/>
          <w:szCs w:val="15"/>
        </w:rPr>
        <w:t>2</w:t>
      </w:r>
      <w:r>
        <w:rPr>
          <w:spacing w:val="33"/>
          <w:w w:val="101"/>
          <w:sz w:val="15"/>
          <w:szCs w:val="15"/>
        </w:rPr>
        <w:t xml:space="preserve"> </w:t>
      </w:r>
      <w:r>
        <w:rPr>
          <w:spacing w:val="15"/>
          <w:sz w:val="19"/>
          <w:szCs w:val="19"/>
        </w:rPr>
        <w:t>atmosphere for 18hours.</w:t>
      </w:r>
      <w:r>
        <w:rPr>
          <w:spacing w:val="3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The cells wer</w:t>
      </w:r>
      <w:r>
        <w:rPr>
          <w:spacing w:val="14"/>
          <w:sz w:val="19"/>
          <w:szCs w:val="19"/>
        </w:rPr>
        <w:t>e ﬁxed with 4% poly-formaldehyde</w:t>
      </w:r>
      <w:r>
        <w:rPr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for 15 min, and cells were stained with Coomassie Brilli</w:t>
      </w:r>
      <w:r>
        <w:rPr>
          <w:spacing w:val="11"/>
          <w:sz w:val="19"/>
          <w:szCs w:val="19"/>
        </w:rPr>
        <w:t>ant Blue (G250) for 30 min. Non-</w:t>
      </w:r>
      <w:r>
        <w:rPr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migrated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cells</w:t>
      </w:r>
      <w:r>
        <w:rPr>
          <w:spacing w:val="3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on</w:t>
      </w:r>
      <w:r>
        <w:rPr>
          <w:spacing w:val="29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the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upper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side</w:t>
      </w:r>
      <w:r>
        <w:rPr>
          <w:spacing w:val="3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of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the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ﬁlter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were</w:t>
      </w:r>
      <w:r>
        <w:rPr>
          <w:spacing w:val="29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rem</w:t>
      </w:r>
      <w:r>
        <w:rPr>
          <w:spacing w:val="15"/>
          <w:sz w:val="19"/>
          <w:szCs w:val="19"/>
        </w:rPr>
        <w:t>oved</w:t>
      </w:r>
      <w:r>
        <w:rPr>
          <w:spacing w:val="26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with</w:t>
      </w:r>
      <w:r>
        <w:rPr>
          <w:spacing w:val="3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</w:t>
      </w:r>
      <w:r>
        <w:rPr>
          <w:spacing w:val="30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cotton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swab.  The</w:t>
      </w:r>
      <w:r>
        <w:rPr>
          <w:sz w:val="19"/>
          <w:szCs w:val="19"/>
        </w:rPr>
        <w:t xml:space="preserve">  </w:t>
      </w:r>
      <w:r>
        <w:rPr>
          <w:spacing w:val="10"/>
          <w:sz w:val="19"/>
          <w:szCs w:val="19"/>
        </w:rPr>
        <w:t xml:space="preserve">chamber was washed with PBS 2–3 times and dried up at 37 </w:t>
      </w:r>
      <w:r>
        <w:rPr>
          <w:rFonts w:ascii="Arial" w:hAnsi="Arial" w:eastAsia="Arial" w:cs="Arial"/>
          <w:spacing w:val="10"/>
          <w:position w:val="1"/>
          <w:sz w:val="15"/>
          <w:szCs w:val="15"/>
        </w:rPr>
        <w:t>o</w:t>
      </w:r>
      <w:r>
        <w:rPr>
          <w:spacing w:val="10"/>
          <w:position w:val="1"/>
          <w:sz w:val="19"/>
          <w:szCs w:val="19"/>
        </w:rPr>
        <w:t>C [</w:t>
      </w:r>
      <w:r>
        <w:rPr>
          <w:color w:val="0875B7"/>
          <w:spacing w:val="10"/>
          <w:sz w:val="19"/>
          <w:szCs w:val="19"/>
        </w:rPr>
        <w:t>50</w:t>
      </w:r>
      <w:r>
        <w:rPr>
          <w:spacing w:val="10"/>
          <w:sz w:val="19"/>
          <w:szCs w:val="19"/>
        </w:rPr>
        <w:t>]. The migrated cells on</w:t>
      </w:r>
      <w:r>
        <w:rPr>
          <w:spacing w:val="6"/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the bottom of ﬁlter were quantiﬁed by counting nine randomly chosen ﬁelds (20</w:t>
      </w:r>
      <w:r>
        <w:rPr>
          <w:rFonts w:ascii="Arial" w:hAnsi="Arial" w:eastAsia="Arial" w:cs="Arial"/>
          <w:spacing w:val="13"/>
          <w:sz w:val="20"/>
          <w:szCs w:val="20"/>
        </w:rPr>
        <w:t>×</w:t>
      </w:r>
      <w:r>
        <w:rPr>
          <w:spacing w:val="13"/>
          <w:sz w:val="19"/>
          <w:szCs w:val="19"/>
        </w:rPr>
        <w:t>) using</w:t>
      </w:r>
      <w:r>
        <w:rPr>
          <w:spacing w:val="6"/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microscopy in each well. Experiments were repeated in triplica</w:t>
      </w:r>
      <w:r>
        <w:rPr>
          <w:spacing w:val="11"/>
          <w:sz w:val="19"/>
          <w:szCs w:val="19"/>
        </w:rPr>
        <w:t>tes.</w:t>
      </w:r>
    </w:p>
    <w:p w14:paraId="71C12FDE">
      <w:pPr>
        <w:spacing w:line="267" w:lineRule="auto"/>
        <w:rPr>
          <w:sz w:val="19"/>
          <w:szCs w:val="19"/>
        </w:rPr>
        <w:sectPr>
          <w:headerReference r:id="rId10" w:type="default"/>
          <w:footerReference r:id="rId11" w:type="default"/>
          <w:pgSz w:w="11906" w:h="16838"/>
          <w:pgMar w:top="1393" w:right="685" w:bottom="375" w:left="720" w:header="1034" w:footer="107" w:gutter="0"/>
          <w:cols w:space="720" w:num="1"/>
        </w:sectPr>
      </w:pPr>
    </w:p>
    <w:p w14:paraId="28FC2862">
      <w:pPr>
        <w:spacing w:line="255" w:lineRule="auto"/>
        <w:rPr>
          <w:rFonts w:ascii="Arial"/>
          <w:sz w:val="21"/>
        </w:rPr>
      </w:pPr>
    </w:p>
    <w:p w14:paraId="4797E78C">
      <w:pPr>
        <w:spacing w:line="256" w:lineRule="auto"/>
        <w:rPr>
          <w:rFonts w:ascii="Arial"/>
          <w:sz w:val="21"/>
        </w:rPr>
      </w:pPr>
    </w:p>
    <w:p w14:paraId="39425151">
      <w:pPr>
        <w:pStyle w:val="2"/>
        <w:spacing w:before="55" w:line="221" w:lineRule="auto"/>
        <w:ind w:left="2627"/>
        <w:rPr>
          <w:sz w:val="19"/>
          <w:szCs w:val="19"/>
        </w:rPr>
      </w:pPr>
      <w:r>
        <w:rPr>
          <w:spacing w:val="5"/>
          <w:sz w:val="19"/>
          <w:szCs w:val="19"/>
        </w:rPr>
        <w:t>2.9.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>Immunoprecipitation Mass Sp</w:t>
      </w:r>
      <w:r>
        <w:rPr>
          <w:spacing w:val="4"/>
          <w:sz w:val="19"/>
          <w:szCs w:val="19"/>
        </w:rPr>
        <w:t>ectrometry</w:t>
      </w:r>
    </w:p>
    <w:p w14:paraId="0A30A676">
      <w:pPr>
        <w:pStyle w:val="2"/>
        <w:spacing w:before="69" w:line="266" w:lineRule="auto"/>
        <w:ind w:left="2620" w:firstLine="432"/>
        <w:jc w:val="both"/>
        <w:rPr>
          <w:sz w:val="19"/>
          <w:szCs w:val="19"/>
        </w:rPr>
      </w:pPr>
      <w:r>
        <w:rPr>
          <w:sz w:val="19"/>
          <w:szCs w:val="19"/>
        </w:rPr>
        <w:t>A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total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of</w:t>
      </w:r>
      <w:r>
        <w:rPr>
          <w:spacing w:val="-4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4</w:t>
      </w:r>
      <w:r>
        <w:rPr>
          <w:spacing w:val="29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 xml:space="preserve">× </w:t>
      </w:r>
      <w:r>
        <w:rPr>
          <w:spacing w:val="16"/>
          <w:position w:val="1"/>
          <w:sz w:val="19"/>
          <w:szCs w:val="19"/>
        </w:rPr>
        <w:t>10</w:t>
      </w:r>
      <w:r>
        <w:rPr>
          <w:spacing w:val="16"/>
          <w:position w:val="1"/>
          <w:sz w:val="15"/>
          <w:szCs w:val="15"/>
        </w:rPr>
        <w:t>8</w:t>
      </w:r>
      <w:r>
        <w:rPr>
          <w:spacing w:val="20"/>
          <w:w w:val="102"/>
          <w:position w:val="1"/>
          <w:sz w:val="15"/>
          <w:szCs w:val="15"/>
        </w:rPr>
        <w:t xml:space="preserve"> </w:t>
      </w:r>
      <w:r>
        <w:rPr>
          <w:sz w:val="19"/>
          <w:szCs w:val="19"/>
        </w:rPr>
        <w:t>cells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were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lysed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in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lysis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containing</w:t>
      </w:r>
      <w:r>
        <w:rPr>
          <w:spacing w:val="16"/>
          <w:sz w:val="19"/>
          <w:szCs w:val="19"/>
        </w:rPr>
        <w:t xml:space="preserve"> 20 </w:t>
      </w:r>
      <w:r>
        <w:rPr>
          <w:sz w:val="19"/>
          <w:szCs w:val="19"/>
        </w:rPr>
        <w:t>mM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Tris</w:t>
      </w:r>
      <w:r>
        <w:rPr>
          <w:spacing w:val="16"/>
          <w:sz w:val="19"/>
          <w:szCs w:val="19"/>
        </w:rPr>
        <w:t>-</w:t>
      </w:r>
      <w:r>
        <w:rPr>
          <w:sz w:val="19"/>
          <w:szCs w:val="19"/>
        </w:rPr>
        <w:t>HCl</w:t>
      </w:r>
      <w:r>
        <w:rPr>
          <w:spacing w:val="16"/>
          <w:sz w:val="19"/>
          <w:szCs w:val="19"/>
        </w:rPr>
        <w:t xml:space="preserve"> (</w:t>
      </w:r>
      <w:r>
        <w:rPr>
          <w:sz w:val="19"/>
          <w:szCs w:val="19"/>
        </w:rPr>
        <w:t>pH</w:t>
      </w:r>
      <w:r>
        <w:rPr>
          <w:spacing w:val="16"/>
          <w:sz w:val="19"/>
          <w:szCs w:val="19"/>
        </w:rPr>
        <w:t xml:space="preserve"> 8.0), 150 </w:t>
      </w:r>
      <w:r>
        <w:rPr>
          <w:sz w:val="19"/>
          <w:szCs w:val="19"/>
        </w:rPr>
        <w:t xml:space="preserve">mM  </w:t>
      </w:r>
      <w:r>
        <w:rPr>
          <w:spacing w:val="11"/>
          <w:sz w:val="19"/>
          <w:szCs w:val="19"/>
        </w:rPr>
        <w:t>NaCl, 2.5 mM EDTA, 0.5% NP-40, 0.2 mM PMSF, an</w:t>
      </w:r>
      <w:r>
        <w:rPr>
          <w:spacing w:val="10"/>
          <w:sz w:val="19"/>
          <w:szCs w:val="19"/>
        </w:rPr>
        <w:t>d 0.1 mM cocktail. Cell lysates were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 xml:space="preserve">precleared with the protein A-agarose </w:t>
      </w:r>
      <w:r>
        <w:rPr>
          <w:spacing w:val="13"/>
          <w:sz w:val="19"/>
          <w:szCs w:val="19"/>
        </w:rPr>
        <w:t>beads</w:t>
      </w:r>
      <w:r>
        <w:rPr>
          <w:spacing w:val="24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(sc-2003, Santa Cruz</w:t>
      </w:r>
      <w:r>
        <w:rPr>
          <w:spacing w:val="17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Biotechnology,</w:t>
      </w:r>
      <w:r>
        <w:rPr>
          <w:spacing w:val="19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Santa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Cruz, CA, USA) for 2 h and then incubated with the anti-Flag agarose M2 beads (F242</w:t>
      </w:r>
      <w:r>
        <w:rPr>
          <w:spacing w:val="12"/>
          <w:sz w:val="19"/>
          <w:szCs w:val="19"/>
        </w:rPr>
        <w:t>6,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Sigma-Aldrich, St.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Louis, MO, USA) at 0.5 mL of beads per 100 mg of ce</w:t>
      </w:r>
      <w:r>
        <w:rPr>
          <w:spacing w:val="11"/>
          <w:sz w:val="19"/>
          <w:szCs w:val="19"/>
        </w:rPr>
        <w:t>ll</w:t>
      </w:r>
      <w:r>
        <w:rPr>
          <w:spacing w:val="10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lysate</w:t>
      </w:r>
      <w:r>
        <w:rPr>
          <w:spacing w:val="12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for</w:t>
      </w:r>
      <w:r>
        <w:rPr>
          <w:spacing w:val="9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2</w:t>
      </w:r>
      <w:r>
        <w:rPr>
          <w:spacing w:val="8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h</w:t>
      </w:r>
      <w:r>
        <w:rPr>
          <w:sz w:val="19"/>
          <w:szCs w:val="19"/>
        </w:rPr>
        <w:t xml:space="preserve">  </w:t>
      </w:r>
      <w:r>
        <w:rPr>
          <w:spacing w:val="16"/>
          <w:sz w:val="19"/>
          <w:szCs w:val="19"/>
        </w:rPr>
        <w:t>to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overnight with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rotation.  The M2 be</w:t>
      </w:r>
      <w:r>
        <w:rPr>
          <w:spacing w:val="15"/>
          <w:sz w:val="19"/>
          <w:szCs w:val="19"/>
        </w:rPr>
        <w:t>ads were</w:t>
      </w:r>
      <w:r>
        <w:rPr>
          <w:spacing w:val="20"/>
          <w:w w:val="102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washed</w:t>
      </w:r>
      <w:r>
        <w:rPr>
          <w:spacing w:val="24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four</w:t>
      </w:r>
      <w:r>
        <w:rPr>
          <w:spacing w:val="24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times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with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buffer</w:t>
      </w:r>
      <w:r>
        <w:rPr>
          <w:spacing w:val="25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BC500</w:t>
      </w:r>
      <w:r>
        <w:rPr>
          <w:sz w:val="19"/>
          <w:szCs w:val="19"/>
        </w:rPr>
        <w:t xml:space="preserve">  </w:t>
      </w:r>
      <w:r>
        <w:rPr>
          <w:spacing w:val="11"/>
          <w:sz w:val="19"/>
          <w:szCs w:val="19"/>
        </w:rPr>
        <w:t>containing 20 mM Tris-HCl (pH 7.8), 500 mM KCl, 0.2 mM EDTA,</w:t>
      </w:r>
      <w:r>
        <w:rPr>
          <w:spacing w:val="21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10% glycerol,</w:t>
      </w:r>
      <w:r>
        <w:rPr>
          <w:spacing w:val="17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10</w:t>
      </w:r>
      <w:r>
        <w:rPr>
          <w:spacing w:val="8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mM</w:t>
      </w:r>
      <w:r>
        <w:rPr>
          <w:sz w:val="19"/>
          <w:szCs w:val="19"/>
        </w:rPr>
        <w:t xml:space="preserve">  </w:t>
      </w:r>
      <w:r>
        <w:rPr>
          <w:spacing w:val="9"/>
          <w:sz w:val="19"/>
          <w:szCs w:val="19"/>
        </w:rPr>
        <w:t>mercaptoethanol, 0.2%</w:t>
      </w:r>
      <w:r>
        <w:rPr>
          <w:spacing w:val="-6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NP-40, 0.2</w:t>
      </w:r>
      <w:r>
        <w:rPr>
          <w:spacing w:val="-7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mM</w:t>
      </w:r>
      <w:r>
        <w:rPr>
          <w:spacing w:val="-5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PMSF, and 0.1</w:t>
      </w:r>
      <w:r>
        <w:rPr>
          <w:spacing w:val="-6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mM</w:t>
      </w:r>
      <w:r>
        <w:rPr>
          <w:spacing w:val="-5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co</w:t>
      </w:r>
      <w:r>
        <w:rPr>
          <w:spacing w:val="8"/>
          <w:sz w:val="19"/>
          <w:szCs w:val="19"/>
        </w:rPr>
        <w:t>cktail. The</w:t>
      </w:r>
      <w:r>
        <w:rPr>
          <w:spacing w:val="-8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protein</w:t>
      </w:r>
      <w:r>
        <w:rPr>
          <w:spacing w:val="-4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complex</w:t>
      </w:r>
      <w:r>
        <w:rPr>
          <w:spacing w:val="-9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was</w:t>
      </w:r>
      <w:r>
        <w:rPr>
          <w:sz w:val="19"/>
          <w:szCs w:val="19"/>
        </w:rPr>
        <w:t xml:space="preserve">  </w:t>
      </w:r>
      <w:r>
        <w:rPr>
          <w:spacing w:val="11"/>
          <w:sz w:val="19"/>
          <w:szCs w:val="19"/>
        </w:rPr>
        <w:t>eluted with the Flag peptide</w:t>
      </w:r>
      <w:r>
        <w:rPr>
          <w:spacing w:val="10"/>
          <w:sz w:val="19"/>
          <w:szCs w:val="19"/>
        </w:rPr>
        <w:t>s (Sigma-Aldrich, St. Louis, MO, USA) at 0.2 mg/mL in buffer</w:t>
      </w:r>
      <w:r>
        <w:rPr>
          <w:sz w:val="19"/>
          <w:szCs w:val="19"/>
        </w:rPr>
        <w:t xml:space="preserve">  </w:t>
      </w:r>
      <w:r>
        <w:rPr>
          <w:spacing w:val="8"/>
          <w:sz w:val="19"/>
          <w:szCs w:val="19"/>
        </w:rPr>
        <w:t>TBS containing 20 mM Tris-HCl (pH 7.8), 50 mM NaCl,0.2 mM PMSF, and 0.</w:t>
      </w:r>
      <w:r>
        <w:rPr>
          <w:spacing w:val="7"/>
          <w:sz w:val="19"/>
          <w:szCs w:val="19"/>
        </w:rPr>
        <w:t>1 mM cocktail.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The eluted proteins were resolved on 4 to 12% sodium dodecyl sulfate-polyacrylamide gel</w:t>
      </w:r>
      <w:r>
        <w:rPr>
          <w:spacing w:val="3"/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electrophoresis gels for</w:t>
      </w:r>
      <w:r>
        <w:rPr>
          <w:spacing w:val="13"/>
          <w:sz w:val="19"/>
          <w:szCs w:val="19"/>
        </w:rPr>
        <w:t xml:space="preserve"> Western blotting and silver and colloidal staining analyses.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The</w:t>
      </w:r>
      <w:r>
        <w:rPr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proteins located between 40-kDa and 55-kDa were exc</w:t>
      </w:r>
      <w:r>
        <w:rPr>
          <w:spacing w:val="11"/>
          <w:sz w:val="19"/>
          <w:szCs w:val="19"/>
        </w:rPr>
        <w:t>ised from the gels and identiﬁed by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standard mass spectrometry.</w:t>
      </w:r>
    </w:p>
    <w:p w14:paraId="5B499668">
      <w:pPr>
        <w:pStyle w:val="2"/>
        <w:spacing w:before="223" w:line="221" w:lineRule="auto"/>
        <w:ind w:left="2627"/>
        <w:rPr>
          <w:sz w:val="19"/>
          <w:szCs w:val="19"/>
        </w:rPr>
      </w:pPr>
      <w:r>
        <w:rPr>
          <w:spacing w:val="4"/>
          <w:sz w:val="19"/>
          <w:szCs w:val="19"/>
        </w:rPr>
        <w:t>2.10.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Subcutaneous Xenograft Assay</w:t>
      </w:r>
    </w:p>
    <w:p w14:paraId="0AAD8F88">
      <w:pPr>
        <w:pStyle w:val="2"/>
        <w:spacing w:before="113" w:line="242" w:lineRule="auto"/>
        <w:ind w:left="2618" w:right="9" w:firstLine="436"/>
        <w:jc w:val="both"/>
        <w:rPr>
          <w:sz w:val="19"/>
          <w:szCs w:val="19"/>
        </w:rPr>
      </w:pPr>
      <w:r>
        <w:rPr>
          <w:spacing w:val="11"/>
          <w:sz w:val="19"/>
          <w:szCs w:val="19"/>
        </w:rPr>
        <w:t>Female</w:t>
      </w:r>
      <w:r>
        <w:rPr>
          <w:spacing w:val="-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BALB/c</w:t>
      </w:r>
      <w:r>
        <w:rPr>
          <w:spacing w:val="-7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nude</w:t>
      </w:r>
      <w:r>
        <w:rPr>
          <w:spacing w:val="-5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mice</w:t>
      </w:r>
      <w:r>
        <w:rPr>
          <w:spacing w:val="-7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were</w:t>
      </w:r>
      <w:r>
        <w:rPr>
          <w:spacing w:val="-7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purchased</w:t>
      </w:r>
      <w:r>
        <w:rPr>
          <w:spacing w:val="-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from</w:t>
      </w:r>
      <w:r>
        <w:rPr>
          <w:spacing w:val="-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SLAC</w:t>
      </w:r>
      <w:r>
        <w:rPr>
          <w:spacing w:val="-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Laboratory</w:t>
      </w:r>
      <w:r>
        <w:rPr>
          <w:spacing w:val="-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Co. Ltd.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(Shangha</w:t>
      </w:r>
      <w:r>
        <w:rPr>
          <w:spacing w:val="10"/>
          <w:sz w:val="19"/>
          <w:szCs w:val="19"/>
        </w:rPr>
        <w:t>i,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China) and divided into two groups randomly. The total number of 2</w:t>
      </w:r>
      <w:r>
        <w:rPr>
          <w:spacing w:val="49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 xml:space="preserve">× </w:t>
      </w:r>
      <w:r>
        <w:rPr>
          <w:spacing w:val="11"/>
          <w:position w:val="1"/>
          <w:sz w:val="19"/>
          <w:szCs w:val="19"/>
        </w:rPr>
        <w:t>10</w:t>
      </w:r>
      <w:r>
        <w:rPr>
          <w:spacing w:val="11"/>
          <w:position w:val="1"/>
          <w:sz w:val="15"/>
          <w:szCs w:val="15"/>
        </w:rPr>
        <w:t xml:space="preserve">6  </w:t>
      </w:r>
      <w:r>
        <w:rPr>
          <w:spacing w:val="11"/>
          <w:sz w:val="19"/>
          <w:szCs w:val="19"/>
        </w:rPr>
        <w:t>(in 100</w:t>
      </w:r>
      <w:r>
        <w:rPr>
          <w:spacing w:val="21"/>
          <w:w w:val="102"/>
          <w:sz w:val="19"/>
          <w:szCs w:val="19"/>
        </w:rPr>
        <w:t xml:space="preserve"> </w:t>
      </w:r>
      <w:r>
        <w:rPr>
          <w:rFonts w:ascii="Arial" w:hAnsi="Arial" w:eastAsia="Arial" w:cs="Arial"/>
          <w:spacing w:val="11"/>
          <w:sz w:val="19"/>
          <w:szCs w:val="19"/>
        </w:rPr>
        <w:t>μ</w:t>
      </w:r>
      <w:r>
        <w:rPr>
          <w:spacing w:val="11"/>
          <w:sz w:val="19"/>
          <w:szCs w:val="19"/>
        </w:rPr>
        <w:t>L of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PBS per mouse) luciferase-expressing MDA-MB-231 cells with or without p66</w:t>
      </w:r>
      <w:r>
        <w:rPr>
          <w:rFonts w:ascii="Arial" w:hAnsi="Arial" w:eastAsia="Arial" w:cs="Arial"/>
          <w:spacing w:val="11"/>
          <w:sz w:val="19"/>
          <w:szCs w:val="19"/>
        </w:rPr>
        <w:t xml:space="preserve">α </w:t>
      </w:r>
      <w:r>
        <w:rPr>
          <w:spacing w:val="11"/>
          <w:sz w:val="19"/>
          <w:szCs w:val="19"/>
        </w:rPr>
        <w:t>depletion</w:t>
      </w:r>
      <w:r>
        <w:rPr>
          <w:spacing w:val="10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cells was injected into 6-week-old nude mice subcutaneously per group (n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=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10).</w:t>
      </w:r>
      <w:r>
        <w:rPr>
          <w:spacing w:val="35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</w:t>
      </w:r>
      <w:r>
        <w:rPr>
          <w:spacing w:val="13"/>
          <w:sz w:val="19"/>
          <w:szCs w:val="19"/>
        </w:rPr>
        <w:t>hree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weeks after inoculation, the mice were euthanized and the tumors were dissec</w:t>
      </w:r>
      <w:r>
        <w:rPr>
          <w:spacing w:val="10"/>
          <w:sz w:val="19"/>
          <w:szCs w:val="19"/>
        </w:rPr>
        <w:t>ted and ﬁxed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in 4% paraformaldehyde. The volume of tumors was estimated ac</w:t>
      </w:r>
      <w:r>
        <w:rPr>
          <w:spacing w:val="13"/>
          <w:sz w:val="19"/>
          <w:szCs w:val="19"/>
        </w:rPr>
        <w:t>cording to the formula</w:t>
      </w:r>
      <w:r>
        <w:rPr>
          <w:sz w:val="19"/>
          <w:szCs w:val="19"/>
        </w:rPr>
        <w:t xml:space="preserve"> V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= 0.52</w:t>
      </w:r>
      <w:r>
        <w:rPr>
          <w:spacing w:val="35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 xml:space="preserve">× </w:t>
      </w:r>
      <w:r>
        <w:rPr>
          <w:sz w:val="19"/>
          <w:szCs w:val="19"/>
        </w:rPr>
        <w:t>L</w:t>
      </w:r>
      <w:r>
        <w:rPr>
          <w:spacing w:val="35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 xml:space="preserve">× </w:t>
      </w:r>
      <w:r>
        <w:rPr>
          <w:position w:val="3"/>
          <w:sz w:val="19"/>
          <w:szCs w:val="19"/>
        </w:rPr>
        <w:t>W</w:t>
      </w:r>
      <w:r>
        <w:rPr>
          <w:position w:val="3"/>
          <w:sz w:val="15"/>
          <w:szCs w:val="15"/>
        </w:rPr>
        <w:t>2</w:t>
      </w:r>
      <w:r>
        <w:rPr>
          <w:spacing w:val="-14"/>
          <w:position w:val="3"/>
          <w:sz w:val="15"/>
          <w:szCs w:val="15"/>
        </w:rPr>
        <w:t xml:space="preserve"> </w:t>
      </w:r>
      <w:r>
        <w:rPr>
          <w:sz w:val="19"/>
          <w:szCs w:val="19"/>
        </w:rPr>
        <w:t>.</w:t>
      </w:r>
    </w:p>
    <w:p w14:paraId="4946401A">
      <w:pPr>
        <w:pStyle w:val="2"/>
        <w:spacing w:before="156" w:line="221" w:lineRule="auto"/>
        <w:ind w:left="2627"/>
        <w:rPr>
          <w:sz w:val="19"/>
          <w:szCs w:val="19"/>
        </w:rPr>
      </w:pPr>
      <w:r>
        <w:rPr>
          <w:spacing w:val="20"/>
          <w:sz w:val="19"/>
          <w:szCs w:val="19"/>
        </w:rPr>
        <w:t>2.11.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>Lung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Metastasis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Assay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Hematoxylin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Eosin</w:t>
      </w:r>
      <w:r>
        <w:rPr>
          <w:spacing w:val="20"/>
          <w:sz w:val="19"/>
          <w:szCs w:val="19"/>
        </w:rPr>
        <w:t xml:space="preserve"> (H&amp;E) </w:t>
      </w:r>
      <w:r>
        <w:rPr>
          <w:sz w:val="19"/>
          <w:szCs w:val="19"/>
        </w:rPr>
        <w:t>Staining</w:t>
      </w:r>
    </w:p>
    <w:p w14:paraId="3057DAB5">
      <w:pPr>
        <w:pStyle w:val="2"/>
        <w:spacing w:before="108" w:line="245" w:lineRule="auto"/>
        <w:ind w:left="2618" w:right="9" w:firstLine="436"/>
        <w:jc w:val="both"/>
        <w:rPr>
          <w:sz w:val="19"/>
          <w:szCs w:val="19"/>
        </w:rPr>
      </w:pPr>
      <w:r>
        <w:rPr>
          <w:spacing w:val="11"/>
          <w:sz w:val="19"/>
          <w:szCs w:val="19"/>
        </w:rPr>
        <w:t>Female</w:t>
      </w:r>
      <w:r>
        <w:rPr>
          <w:spacing w:val="-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BALB/c</w:t>
      </w:r>
      <w:r>
        <w:rPr>
          <w:spacing w:val="-7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nude</w:t>
      </w:r>
      <w:r>
        <w:rPr>
          <w:spacing w:val="-5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mice</w:t>
      </w:r>
      <w:r>
        <w:rPr>
          <w:spacing w:val="-7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were</w:t>
      </w:r>
      <w:r>
        <w:rPr>
          <w:spacing w:val="-7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purchased</w:t>
      </w:r>
      <w:r>
        <w:rPr>
          <w:spacing w:val="-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from</w:t>
      </w:r>
      <w:r>
        <w:rPr>
          <w:spacing w:val="-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SLAC</w:t>
      </w:r>
      <w:r>
        <w:rPr>
          <w:spacing w:val="-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Laboratory</w:t>
      </w:r>
      <w:r>
        <w:rPr>
          <w:spacing w:val="-4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Co. Ltd.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(Shangha</w:t>
      </w:r>
      <w:r>
        <w:rPr>
          <w:spacing w:val="10"/>
          <w:sz w:val="19"/>
          <w:szCs w:val="19"/>
        </w:rPr>
        <w:t>i,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 xml:space="preserve">China) and divided into two groups randomly. To analyze lung metastasis, a total </w:t>
      </w:r>
      <w:r>
        <w:rPr>
          <w:spacing w:val="11"/>
          <w:sz w:val="19"/>
          <w:szCs w:val="19"/>
        </w:rPr>
        <w:t>number</w:t>
      </w:r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of 2</w:t>
      </w:r>
      <w:r>
        <w:rPr>
          <w:spacing w:val="3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× </w:t>
      </w:r>
      <w:r>
        <w:rPr>
          <w:spacing w:val="9"/>
          <w:position w:val="1"/>
          <w:sz w:val="19"/>
          <w:szCs w:val="19"/>
        </w:rPr>
        <w:t>10</w:t>
      </w:r>
      <w:r>
        <w:rPr>
          <w:spacing w:val="9"/>
          <w:position w:val="1"/>
          <w:sz w:val="15"/>
          <w:szCs w:val="15"/>
        </w:rPr>
        <w:t>6</w:t>
      </w:r>
      <w:r>
        <w:rPr>
          <w:spacing w:val="34"/>
          <w:position w:val="1"/>
          <w:sz w:val="15"/>
          <w:szCs w:val="15"/>
        </w:rPr>
        <w:t xml:space="preserve"> </w:t>
      </w:r>
      <w:r>
        <w:rPr>
          <w:spacing w:val="9"/>
          <w:sz w:val="19"/>
          <w:szCs w:val="19"/>
        </w:rPr>
        <w:t>(in 100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rFonts w:ascii="Arial" w:hAnsi="Arial" w:eastAsia="Arial" w:cs="Arial"/>
          <w:spacing w:val="9"/>
          <w:sz w:val="19"/>
          <w:szCs w:val="19"/>
        </w:rPr>
        <w:t>μ</w:t>
      </w:r>
      <w:r>
        <w:rPr>
          <w:spacing w:val="9"/>
          <w:sz w:val="19"/>
          <w:szCs w:val="19"/>
        </w:rPr>
        <w:t>L of PBS per mouse) luciferase-expressing MDA-MB-231 cells with or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without p66</w:t>
      </w:r>
      <w:r>
        <w:rPr>
          <w:rFonts w:ascii="Arial" w:hAnsi="Arial" w:eastAsia="Arial" w:cs="Arial"/>
          <w:spacing w:val="14"/>
          <w:sz w:val="19"/>
          <w:szCs w:val="19"/>
        </w:rPr>
        <w:t xml:space="preserve">α </w:t>
      </w:r>
      <w:r>
        <w:rPr>
          <w:spacing w:val="14"/>
          <w:sz w:val="19"/>
          <w:szCs w:val="19"/>
        </w:rPr>
        <w:t>depletion cells were injected into the tail vein</w:t>
      </w:r>
      <w:r>
        <w:rPr>
          <w:spacing w:val="18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of</w:t>
      </w:r>
      <w:r>
        <w:rPr>
          <w:spacing w:val="16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6-week-ol</w:t>
      </w:r>
      <w:r>
        <w:rPr>
          <w:spacing w:val="13"/>
          <w:sz w:val="19"/>
          <w:szCs w:val="19"/>
        </w:rPr>
        <w:t>d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female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mice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(n = 10 for each group). After inoculation, bioluminescence imaging of</w:t>
      </w:r>
      <w:r>
        <w:rPr>
          <w:spacing w:val="11"/>
          <w:sz w:val="19"/>
          <w:szCs w:val="19"/>
        </w:rPr>
        <w:t xml:space="preserve"> metastatic tumors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was carried out using Xenogen IVIS Imaging System every two we</w:t>
      </w:r>
      <w:r>
        <w:rPr>
          <w:spacing w:val="11"/>
          <w:sz w:val="19"/>
          <w:szCs w:val="19"/>
        </w:rPr>
        <w:t>eks.</w:t>
      </w:r>
    </w:p>
    <w:p w14:paraId="50B3316A">
      <w:pPr>
        <w:pStyle w:val="2"/>
        <w:spacing w:before="44" w:line="246" w:lineRule="auto"/>
        <w:ind w:left="2629" w:right="34" w:firstLine="425"/>
        <w:jc w:val="both"/>
        <w:rPr>
          <w:sz w:val="19"/>
          <w:szCs w:val="19"/>
        </w:rPr>
      </w:pPr>
      <w:r>
        <w:rPr>
          <w:spacing w:val="13"/>
          <w:sz w:val="19"/>
          <w:szCs w:val="19"/>
        </w:rPr>
        <w:t>For H&amp;E staining, the mice were euthanized and the lungs were dissected and ﬁxed</w:t>
      </w:r>
      <w:r>
        <w:rPr>
          <w:spacing w:val="6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in 4% paraformaldehyde</w:t>
      </w:r>
      <w:r>
        <w:rPr>
          <w:spacing w:val="24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for 48 h.  Samples</w:t>
      </w:r>
      <w:r>
        <w:rPr>
          <w:spacing w:val="20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were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dehydrated</w:t>
      </w:r>
      <w:r>
        <w:rPr>
          <w:spacing w:val="23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in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graded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ethanol</w:t>
      </w:r>
      <w:r>
        <w:rPr>
          <w:spacing w:val="25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seri</w:t>
      </w:r>
      <w:r>
        <w:rPr>
          <w:spacing w:val="15"/>
          <w:sz w:val="19"/>
          <w:szCs w:val="19"/>
        </w:rPr>
        <w:t>es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followed</w:t>
      </w:r>
      <w:r>
        <w:rPr>
          <w:spacing w:val="-6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by xylene. Subsequently, samp</w:t>
      </w:r>
      <w:r>
        <w:rPr>
          <w:spacing w:val="10"/>
          <w:sz w:val="19"/>
          <w:szCs w:val="19"/>
        </w:rPr>
        <w:t>les were then embedded in parafﬁn, sectioned onto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slides (5 mm thick), and dried. Slides were deparafﬁnized using the standard procedure</w:t>
      </w:r>
      <w:r>
        <w:rPr>
          <w:spacing w:val="4"/>
          <w:sz w:val="19"/>
          <w:szCs w:val="19"/>
        </w:rPr>
        <w:t xml:space="preserve"> </w:t>
      </w:r>
      <w:r>
        <w:rPr>
          <w:spacing w:val="19"/>
          <w:sz w:val="19"/>
          <w:szCs w:val="19"/>
        </w:rPr>
        <w:t>(</w:t>
      </w:r>
      <w:r>
        <w:rPr>
          <w:sz w:val="19"/>
          <w:szCs w:val="19"/>
        </w:rPr>
        <w:t>xylene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19"/>
          <w:sz w:val="20"/>
          <w:szCs w:val="20"/>
        </w:rPr>
        <w:t>×</w:t>
      </w:r>
      <w:r>
        <w:rPr>
          <w:rFonts w:ascii="微软雅黑" w:hAnsi="微软雅黑" w:eastAsia="微软雅黑" w:cs="微软雅黑"/>
          <w:spacing w:val="-6"/>
          <w:sz w:val="20"/>
          <w:szCs w:val="20"/>
        </w:rPr>
        <w:t xml:space="preserve"> </w:t>
      </w:r>
      <w:r>
        <w:rPr>
          <w:spacing w:val="19"/>
          <w:sz w:val="19"/>
          <w:szCs w:val="19"/>
        </w:rPr>
        <w:t xml:space="preserve">2 </w:t>
      </w:r>
      <w:r>
        <w:rPr>
          <w:sz w:val="19"/>
          <w:szCs w:val="19"/>
        </w:rPr>
        <w:t>washes</w:t>
      </w:r>
      <w:r>
        <w:rPr>
          <w:spacing w:val="19"/>
          <w:sz w:val="19"/>
          <w:szCs w:val="19"/>
        </w:rPr>
        <w:t xml:space="preserve">, 100% </w:t>
      </w:r>
      <w:r>
        <w:rPr>
          <w:sz w:val="19"/>
          <w:szCs w:val="19"/>
        </w:rPr>
        <w:t>ethanol</w:t>
      </w:r>
      <w:r>
        <w:rPr>
          <w:spacing w:val="3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19"/>
          <w:sz w:val="20"/>
          <w:szCs w:val="20"/>
        </w:rPr>
        <w:t>×</w:t>
      </w:r>
      <w:r>
        <w:rPr>
          <w:rFonts w:ascii="微软雅黑" w:hAnsi="微软雅黑" w:eastAsia="微软雅黑" w:cs="微软雅黑"/>
          <w:spacing w:val="-7"/>
          <w:sz w:val="20"/>
          <w:szCs w:val="20"/>
        </w:rPr>
        <w:t xml:space="preserve"> </w:t>
      </w:r>
      <w:r>
        <w:rPr>
          <w:spacing w:val="19"/>
          <w:sz w:val="19"/>
          <w:szCs w:val="19"/>
        </w:rPr>
        <w:t xml:space="preserve">2 </w:t>
      </w:r>
      <w:r>
        <w:rPr>
          <w:sz w:val="19"/>
          <w:szCs w:val="19"/>
        </w:rPr>
        <w:t>washes</w:t>
      </w:r>
      <w:r>
        <w:rPr>
          <w:spacing w:val="19"/>
          <w:sz w:val="19"/>
          <w:szCs w:val="19"/>
        </w:rPr>
        <w:t xml:space="preserve">, 95% </w:t>
      </w:r>
      <w:r>
        <w:rPr>
          <w:sz w:val="19"/>
          <w:szCs w:val="19"/>
        </w:rPr>
        <w:t>ethanol</w:t>
      </w:r>
      <w:r>
        <w:rPr>
          <w:spacing w:val="19"/>
          <w:sz w:val="19"/>
          <w:szCs w:val="19"/>
        </w:rPr>
        <w:t xml:space="preserve">, 70% </w:t>
      </w:r>
      <w:r>
        <w:rPr>
          <w:sz w:val="19"/>
          <w:szCs w:val="19"/>
        </w:rPr>
        <w:t>ethanol</w:t>
      </w:r>
      <w:r>
        <w:rPr>
          <w:spacing w:val="18"/>
          <w:sz w:val="19"/>
          <w:szCs w:val="19"/>
        </w:rPr>
        <w:t xml:space="preserve">, 50% </w:t>
      </w:r>
      <w:r>
        <w:rPr>
          <w:sz w:val="19"/>
          <w:szCs w:val="19"/>
        </w:rPr>
        <w:t>ethanol</w:t>
      </w:r>
      <w:r>
        <w:rPr>
          <w:spacing w:val="18"/>
          <w:sz w:val="19"/>
          <w:szCs w:val="19"/>
        </w:rPr>
        <w:t xml:space="preserve">) </w:t>
      </w:r>
      <w:r>
        <w:rPr>
          <w:sz w:val="19"/>
          <w:szCs w:val="19"/>
        </w:rPr>
        <w:t xml:space="preserve">and </w:t>
      </w:r>
      <w:r>
        <w:rPr>
          <w:spacing w:val="10"/>
          <w:sz w:val="19"/>
          <w:szCs w:val="19"/>
        </w:rPr>
        <w:t>stained with H&amp;E (HT110132, Sigma-Aldrich, St. Louis, MO, USA).</w:t>
      </w:r>
    </w:p>
    <w:p w14:paraId="0C0F1DE7">
      <w:pPr>
        <w:pStyle w:val="2"/>
        <w:spacing w:before="230" w:line="221" w:lineRule="auto"/>
        <w:ind w:left="2627"/>
        <w:rPr>
          <w:sz w:val="19"/>
          <w:szCs w:val="19"/>
        </w:rPr>
      </w:pPr>
      <w:r>
        <w:rPr>
          <w:spacing w:val="5"/>
          <w:sz w:val="19"/>
          <w:szCs w:val="19"/>
        </w:rPr>
        <w:t>2.12.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>Survival Analysis and Correlation Anal</w:t>
      </w:r>
      <w:r>
        <w:rPr>
          <w:spacing w:val="4"/>
          <w:sz w:val="19"/>
          <w:szCs w:val="19"/>
        </w:rPr>
        <w:t>ysis</w:t>
      </w:r>
    </w:p>
    <w:p w14:paraId="267A6067">
      <w:pPr>
        <w:pStyle w:val="2"/>
        <w:spacing w:before="113" w:line="270" w:lineRule="auto"/>
        <w:ind w:left="2620" w:right="9" w:firstLine="433"/>
        <w:jc w:val="both"/>
        <w:rPr>
          <w:sz w:val="19"/>
          <w:szCs w:val="19"/>
        </w:rPr>
      </w:pPr>
      <w:r>
        <w:rPr>
          <w:spacing w:val="15"/>
          <w:sz w:val="19"/>
          <w:szCs w:val="19"/>
        </w:rPr>
        <w:t>The</w:t>
      </w:r>
      <w:r>
        <w:rPr>
          <w:spacing w:val="50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survival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analyses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of</w:t>
      </w:r>
      <w:r>
        <w:rPr>
          <w:spacing w:val="26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p66</w:t>
      </w:r>
      <w:r>
        <w:rPr>
          <w:rFonts w:ascii="Arial" w:hAnsi="Arial" w:eastAsia="Arial" w:cs="Arial"/>
          <w:spacing w:val="15"/>
          <w:sz w:val="19"/>
          <w:szCs w:val="19"/>
        </w:rPr>
        <w:t xml:space="preserve">α </w:t>
      </w:r>
      <w:r>
        <w:rPr>
          <w:spacing w:val="15"/>
          <w:sz w:val="19"/>
          <w:szCs w:val="19"/>
        </w:rPr>
        <w:t>and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p53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were</w:t>
      </w:r>
      <w:r>
        <w:rPr>
          <w:spacing w:val="32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generated</w:t>
      </w:r>
      <w:r>
        <w:rPr>
          <w:spacing w:val="3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from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Kaplan-Meier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plots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online</w:t>
      </w:r>
      <w:r>
        <w:rPr>
          <w:spacing w:val="39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tools,</w:t>
      </w:r>
      <w:r>
        <w:rPr>
          <w:spacing w:val="3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which</w:t>
      </w:r>
      <w:r>
        <w:rPr>
          <w:spacing w:val="30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are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capable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of</w:t>
      </w:r>
      <w:r>
        <w:rPr>
          <w:spacing w:val="28"/>
          <w:w w:val="102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assessing</w:t>
      </w:r>
      <w:r>
        <w:rPr>
          <w:spacing w:val="28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the</w:t>
      </w:r>
      <w:r>
        <w:rPr>
          <w:spacing w:val="29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effect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of</w:t>
      </w:r>
      <w:r>
        <w:rPr>
          <w:spacing w:val="25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54</w:t>
      </w:r>
      <w:r>
        <w:rPr>
          <w:spacing w:val="28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k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genes</w:t>
      </w:r>
      <w:r>
        <w:rPr>
          <w:spacing w:val="36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(mRNA,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miRNA,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protein) on survival in 21 cancer types including breast</w:t>
      </w:r>
      <w:r>
        <w:rPr>
          <w:spacing w:val="13"/>
          <w:sz w:val="19"/>
          <w:szCs w:val="19"/>
        </w:rPr>
        <w:t xml:space="preserve"> cancer.</w:t>
      </w:r>
      <w:r>
        <w:rPr>
          <w:spacing w:val="30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The patient samples are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split into two groups according to the expression level of p66</w:t>
      </w:r>
      <w:r>
        <w:rPr>
          <w:rFonts w:ascii="Arial" w:hAnsi="Arial" w:eastAsia="Arial" w:cs="Arial"/>
          <w:spacing w:val="14"/>
          <w:sz w:val="19"/>
          <w:szCs w:val="19"/>
        </w:rPr>
        <w:t xml:space="preserve">α </w:t>
      </w:r>
      <w:r>
        <w:rPr>
          <w:spacing w:val="14"/>
          <w:sz w:val="19"/>
          <w:szCs w:val="19"/>
        </w:rPr>
        <w:t>or p53.</w:t>
      </w:r>
      <w:r>
        <w:rPr>
          <w:spacing w:val="44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The two patient</w:t>
      </w:r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cohorts are compared b</w:t>
      </w:r>
      <w:r>
        <w:rPr>
          <w:spacing w:val="14"/>
          <w:sz w:val="19"/>
          <w:szCs w:val="19"/>
        </w:rPr>
        <w:t>y the Kaplan-Meier survival plot, and the hazard ratio with 95%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conﬁdence intervals and log-rank p value is calculated</w:t>
      </w:r>
      <w:r>
        <w:rPr>
          <w:spacing w:val="11"/>
          <w:sz w:val="19"/>
          <w:szCs w:val="19"/>
        </w:rPr>
        <w:t>.</w:t>
      </w:r>
      <w:r>
        <w:rPr>
          <w:spacing w:val="25"/>
          <w:w w:val="102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(</w:t>
      </w:r>
      <w:r>
        <w:fldChar w:fldCharType="begin"/>
      </w:r>
      <w:r>
        <w:instrText xml:space="preserve"> HYPERLINK "http://kmplot.com" </w:instrText>
      </w:r>
      <w:r>
        <w:fldChar w:fldCharType="separate"/>
      </w:r>
      <w:r>
        <w:rPr>
          <w:color w:val="0875B7"/>
          <w:spacing w:val="11"/>
          <w:sz w:val="19"/>
          <w:szCs w:val="19"/>
        </w:rPr>
        <w:t>http://kmplot.com</w:t>
      </w:r>
      <w:r>
        <w:rPr>
          <w:color w:val="0875B7"/>
          <w:spacing w:val="11"/>
          <w:sz w:val="19"/>
          <w:szCs w:val="19"/>
        </w:rPr>
        <w:fldChar w:fldCharType="end"/>
      </w:r>
      <w:r>
        <w:rPr>
          <w:spacing w:val="11"/>
          <w:sz w:val="19"/>
          <w:szCs w:val="19"/>
        </w:rPr>
        <w:t>, accessed on 3</w:t>
      </w:r>
      <w:r>
        <w:rPr>
          <w:sz w:val="19"/>
          <w:szCs w:val="19"/>
        </w:rPr>
        <w:t xml:space="preserve"> December</w:t>
      </w:r>
      <w:r>
        <w:rPr>
          <w:spacing w:val="23"/>
          <w:sz w:val="19"/>
          <w:szCs w:val="19"/>
        </w:rPr>
        <w:t xml:space="preserve"> 2021)</w:t>
      </w:r>
    </w:p>
    <w:p w14:paraId="49339C22">
      <w:pPr>
        <w:pStyle w:val="2"/>
        <w:spacing w:before="34" w:line="263" w:lineRule="auto"/>
        <w:ind w:left="2631" w:right="34" w:firstLine="422"/>
        <w:jc w:val="both"/>
        <w:rPr>
          <w:sz w:val="19"/>
          <w:szCs w:val="19"/>
        </w:rPr>
      </w:pPr>
      <w:r>
        <w:rPr>
          <w:spacing w:val="15"/>
          <w:sz w:val="19"/>
          <w:szCs w:val="19"/>
        </w:rPr>
        <w:t>The correlation</w:t>
      </w:r>
      <w:r>
        <w:rPr>
          <w:spacing w:val="29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analysis of p66</w:t>
      </w:r>
      <w:r>
        <w:rPr>
          <w:rFonts w:ascii="Arial" w:hAnsi="Arial" w:eastAsia="Arial" w:cs="Arial"/>
          <w:spacing w:val="15"/>
          <w:sz w:val="19"/>
          <w:szCs w:val="19"/>
        </w:rPr>
        <w:t xml:space="preserve">α </w:t>
      </w:r>
      <w:r>
        <w:rPr>
          <w:spacing w:val="15"/>
          <w:sz w:val="19"/>
          <w:szCs w:val="19"/>
        </w:rPr>
        <w:t>and p53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in</w:t>
      </w:r>
      <w:r>
        <w:rPr>
          <w:spacing w:val="13"/>
          <w:w w:val="102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breast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cancer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was</w:t>
      </w:r>
      <w:r>
        <w:rPr>
          <w:spacing w:val="23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generated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with</w:t>
      </w:r>
      <w:r>
        <w:rPr>
          <w:spacing w:val="2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the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online tools based on the TCGA database GEPIA (</w:t>
      </w:r>
      <w:r>
        <w:fldChar w:fldCharType="begin"/>
      </w:r>
      <w:r>
        <w:instrText xml:space="preserve"> HYPERLINK "http://gepia.cancer-pku.cn/" </w:instrText>
      </w:r>
      <w:r>
        <w:fldChar w:fldCharType="separate"/>
      </w:r>
      <w:r>
        <w:rPr>
          <w:color w:val="0875B7"/>
          <w:spacing w:val="14"/>
          <w:sz w:val="19"/>
          <w:szCs w:val="19"/>
        </w:rPr>
        <w:t>http://gepia.cancer-pku.</w:t>
      </w:r>
      <w:r>
        <w:rPr>
          <w:color w:val="0875B7"/>
          <w:spacing w:val="13"/>
          <w:sz w:val="19"/>
          <w:szCs w:val="19"/>
        </w:rPr>
        <w:t>cn/</w:t>
      </w:r>
      <w:r>
        <w:rPr>
          <w:color w:val="0875B7"/>
          <w:spacing w:val="13"/>
          <w:sz w:val="19"/>
          <w:szCs w:val="19"/>
        </w:rPr>
        <w:fldChar w:fldCharType="end"/>
      </w:r>
      <w:r>
        <w:rPr>
          <w:spacing w:val="13"/>
          <w:sz w:val="19"/>
          <w:szCs w:val="19"/>
        </w:rPr>
        <w:t>, accessed</w:t>
      </w:r>
      <w:r>
        <w:rPr>
          <w:sz w:val="19"/>
          <w:szCs w:val="19"/>
        </w:rPr>
        <w:t xml:space="preserve"> on</w:t>
      </w:r>
      <w:r>
        <w:rPr>
          <w:spacing w:val="18"/>
          <w:sz w:val="19"/>
          <w:szCs w:val="19"/>
        </w:rPr>
        <w:t xml:space="preserve"> 3 </w:t>
      </w:r>
      <w:r>
        <w:rPr>
          <w:sz w:val="19"/>
          <w:szCs w:val="19"/>
        </w:rPr>
        <w:t>December</w:t>
      </w:r>
      <w:r>
        <w:rPr>
          <w:spacing w:val="18"/>
          <w:sz w:val="19"/>
          <w:szCs w:val="19"/>
        </w:rPr>
        <w:t xml:space="preserve"> 2021).</w:t>
      </w:r>
    </w:p>
    <w:p w14:paraId="11A90F4D">
      <w:pPr>
        <w:pStyle w:val="2"/>
        <w:spacing w:before="229" w:line="221" w:lineRule="auto"/>
        <w:ind w:left="2627"/>
        <w:rPr>
          <w:sz w:val="19"/>
          <w:szCs w:val="19"/>
        </w:rPr>
      </w:pPr>
      <w:r>
        <w:rPr>
          <w:spacing w:val="19"/>
          <w:sz w:val="19"/>
          <w:szCs w:val="19"/>
        </w:rPr>
        <w:t>2.13.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Statistical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Analysis</w:t>
      </w:r>
    </w:p>
    <w:p w14:paraId="3C2B4B95">
      <w:pPr>
        <w:pStyle w:val="2"/>
        <w:spacing w:before="110" w:line="177" w:lineRule="auto"/>
        <w:ind w:left="3054"/>
        <w:rPr>
          <w:sz w:val="19"/>
          <w:szCs w:val="19"/>
        </w:rPr>
      </w:pPr>
      <w:r>
        <w:rPr>
          <w:spacing w:val="12"/>
          <w:sz w:val="19"/>
          <w:szCs w:val="19"/>
        </w:rPr>
        <w:t xml:space="preserve">Data presented as mean 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 xml:space="preserve">士 </w:t>
      </w:r>
      <w:r>
        <w:rPr>
          <w:spacing w:val="12"/>
          <w:sz w:val="19"/>
          <w:szCs w:val="19"/>
        </w:rPr>
        <w:t>SD were analyzed by the independent Stude</w:t>
      </w:r>
      <w:r>
        <w:rPr>
          <w:spacing w:val="11"/>
          <w:sz w:val="19"/>
          <w:szCs w:val="19"/>
        </w:rPr>
        <w:t>nt’s t test.</w:t>
      </w:r>
    </w:p>
    <w:p w14:paraId="1F2B0584">
      <w:pPr>
        <w:spacing w:line="177" w:lineRule="auto"/>
        <w:rPr>
          <w:sz w:val="19"/>
          <w:szCs w:val="19"/>
        </w:rPr>
        <w:sectPr>
          <w:headerReference r:id="rId12" w:type="default"/>
          <w:footerReference r:id="rId13" w:type="default"/>
          <w:pgSz w:w="11906" w:h="16838"/>
          <w:pgMar w:top="1393" w:right="685" w:bottom="375" w:left="720" w:header="1034" w:footer="107" w:gutter="0"/>
          <w:cols w:space="720" w:num="1"/>
        </w:sectPr>
      </w:pPr>
    </w:p>
    <w:p w14:paraId="3D53A795">
      <w:pPr>
        <w:spacing w:line="257" w:lineRule="auto"/>
        <w:rPr>
          <w:rFonts w:ascii="Arial"/>
          <w:sz w:val="21"/>
        </w:rPr>
      </w:pPr>
    </w:p>
    <w:p w14:paraId="6E83B86D">
      <w:pPr>
        <w:spacing w:line="257" w:lineRule="auto"/>
        <w:rPr>
          <w:rFonts w:ascii="Arial"/>
          <w:sz w:val="21"/>
        </w:rPr>
      </w:pPr>
    </w:p>
    <w:p w14:paraId="02580256">
      <w:pPr>
        <w:pStyle w:val="2"/>
        <w:spacing w:before="55" w:line="234" w:lineRule="exact"/>
        <w:ind w:left="2629"/>
        <w:outlineLvl w:val="0"/>
        <w:rPr>
          <w:sz w:val="19"/>
          <w:szCs w:val="19"/>
        </w:rPr>
      </w:pPr>
      <w:r>
        <w:rPr>
          <w:b/>
          <w:bCs/>
          <w:spacing w:val="8"/>
          <w:position w:val="1"/>
          <w:sz w:val="19"/>
          <w:szCs w:val="19"/>
        </w:rPr>
        <w:t>3.</w:t>
      </w:r>
      <w:r>
        <w:rPr>
          <w:b/>
          <w:bCs/>
          <w:spacing w:val="27"/>
          <w:w w:val="101"/>
          <w:position w:val="1"/>
          <w:sz w:val="19"/>
          <w:szCs w:val="19"/>
        </w:rPr>
        <w:t xml:space="preserve"> </w:t>
      </w:r>
      <w:r>
        <w:rPr>
          <w:b/>
          <w:bCs/>
          <w:spacing w:val="8"/>
          <w:position w:val="1"/>
          <w:sz w:val="19"/>
          <w:szCs w:val="19"/>
        </w:rPr>
        <w:t>Results</w:t>
      </w:r>
    </w:p>
    <w:p w14:paraId="0BA5776B">
      <w:pPr>
        <w:pStyle w:val="2"/>
        <w:spacing w:before="31" w:line="221" w:lineRule="auto"/>
        <w:ind w:left="2629"/>
        <w:rPr>
          <w:sz w:val="19"/>
          <w:szCs w:val="19"/>
        </w:rPr>
      </w:pPr>
      <w:r>
        <w:rPr>
          <w:spacing w:val="12"/>
          <w:sz w:val="19"/>
          <w:szCs w:val="19"/>
        </w:rPr>
        <w:t>3.1. p66</w:t>
      </w:r>
      <w:r>
        <w:rPr>
          <w:rFonts w:ascii="Arial" w:hAnsi="Arial" w:eastAsia="Arial" w:cs="Arial"/>
          <w:i/>
          <w:iCs/>
          <w:spacing w:val="12"/>
          <w:sz w:val="19"/>
          <w:szCs w:val="19"/>
        </w:rPr>
        <w:t xml:space="preserve">α </w:t>
      </w:r>
      <w:r>
        <w:rPr>
          <w:sz w:val="19"/>
          <w:szCs w:val="19"/>
        </w:rPr>
        <w:t>Inhibits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Breast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Cancer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Cell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Growth</w:t>
      </w:r>
    </w:p>
    <w:p w14:paraId="4D8C0839">
      <w:pPr>
        <w:pStyle w:val="2"/>
        <w:spacing w:before="114" w:line="273" w:lineRule="auto"/>
        <w:ind w:left="2618" w:firstLine="436"/>
        <w:jc w:val="both"/>
        <w:rPr>
          <w:sz w:val="19"/>
          <w:szCs w:val="19"/>
        </w:rPr>
      </w:pPr>
      <w:r>
        <w:rPr>
          <w:spacing w:val="14"/>
          <w:sz w:val="19"/>
          <w:szCs w:val="19"/>
        </w:rPr>
        <w:t>To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examine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if p66</w:t>
      </w:r>
      <w:r>
        <w:rPr>
          <w:rFonts w:ascii="Arial" w:hAnsi="Arial" w:eastAsia="Arial" w:cs="Arial"/>
          <w:spacing w:val="14"/>
          <w:sz w:val="19"/>
          <w:szCs w:val="19"/>
        </w:rPr>
        <w:t xml:space="preserve">α </w:t>
      </w:r>
      <w:r>
        <w:rPr>
          <w:spacing w:val="14"/>
          <w:sz w:val="19"/>
          <w:szCs w:val="19"/>
        </w:rPr>
        <w:t>participates</w:t>
      </w:r>
      <w:r>
        <w:rPr>
          <w:spacing w:val="23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in brea</w:t>
      </w:r>
      <w:r>
        <w:rPr>
          <w:spacing w:val="13"/>
          <w:sz w:val="19"/>
          <w:szCs w:val="19"/>
        </w:rPr>
        <w:t>st-cancer-relevant biological processes,</w:t>
      </w:r>
      <w:r>
        <w:rPr>
          <w:spacing w:val="23"/>
          <w:w w:val="102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we</w:t>
      </w:r>
      <w:r>
        <w:rPr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ﬁrst performed</w:t>
      </w:r>
      <w:r>
        <w:rPr>
          <w:spacing w:val="23"/>
          <w:w w:val="102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extensive bioinformatics</w:t>
      </w:r>
      <w:r>
        <w:rPr>
          <w:spacing w:val="24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analyses</w:t>
      </w:r>
      <w:r>
        <w:rPr>
          <w:spacing w:val="14"/>
          <w:sz w:val="19"/>
          <w:szCs w:val="19"/>
        </w:rPr>
        <w:t xml:space="preserve"> to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determine if</w:t>
      </w:r>
      <w:r>
        <w:rPr>
          <w:spacing w:val="2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there</w:t>
      </w:r>
      <w:r>
        <w:rPr>
          <w:spacing w:val="22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is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correlation</w:t>
      </w:r>
      <w:r>
        <w:rPr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between p66</w:t>
      </w:r>
      <w:r>
        <w:rPr>
          <w:rFonts w:ascii="Arial" w:hAnsi="Arial" w:eastAsia="Arial" w:cs="Arial"/>
          <w:spacing w:val="15"/>
          <w:sz w:val="19"/>
          <w:szCs w:val="19"/>
        </w:rPr>
        <w:t xml:space="preserve">α </w:t>
      </w:r>
      <w:r>
        <w:rPr>
          <w:spacing w:val="15"/>
          <w:sz w:val="19"/>
          <w:szCs w:val="19"/>
        </w:rPr>
        <w:t>expression</w:t>
      </w:r>
      <w:r>
        <w:rPr>
          <w:spacing w:val="24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level</w:t>
      </w:r>
      <w:r>
        <w:rPr>
          <w:spacing w:val="26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</w:t>
      </w:r>
      <w:r>
        <w:rPr>
          <w:spacing w:val="14"/>
          <w:sz w:val="19"/>
          <w:szCs w:val="19"/>
        </w:rPr>
        <w:t>nd</w:t>
      </w:r>
      <w:r>
        <w:rPr>
          <w:spacing w:val="24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the</w:t>
      </w:r>
      <w:r>
        <w:rPr>
          <w:spacing w:val="25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clinical</w:t>
      </w:r>
      <w:r>
        <w:rPr>
          <w:spacing w:val="26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outcome</w:t>
      </w:r>
      <w:r>
        <w:rPr>
          <w:spacing w:val="23"/>
          <w:w w:val="102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in breast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cancer patients.  We</w:t>
      </w:r>
      <w:r>
        <w:rPr>
          <w:sz w:val="19"/>
          <w:szCs w:val="19"/>
        </w:rPr>
        <w:t xml:space="preserve">  </w:t>
      </w:r>
      <w:r>
        <w:rPr>
          <w:spacing w:val="11"/>
          <w:sz w:val="19"/>
          <w:szCs w:val="19"/>
        </w:rPr>
        <w:t>found that patients with the high level of p66</w:t>
      </w:r>
      <w:r>
        <w:rPr>
          <w:rFonts w:ascii="Arial" w:hAnsi="Arial" w:eastAsia="Arial" w:cs="Arial"/>
          <w:spacing w:val="11"/>
          <w:sz w:val="19"/>
          <w:szCs w:val="19"/>
        </w:rPr>
        <w:t xml:space="preserve">α </w:t>
      </w:r>
      <w:r>
        <w:rPr>
          <w:spacing w:val="11"/>
          <w:sz w:val="19"/>
          <w:szCs w:val="19"/>
        </w:rPr>
        <w:t>expression showed a</w:t>
      </w:r>
      <w:r>
        <w:rPr>
          <w:spacing w:val="10"/>
          <w:sz w:val="19"/>
          <w:szCs w:val="19"/>
        </w:rPr>
        <w:t xml:space="preserve"> better overall survival</w:t>
      </w:r>
      <w:r>
        <w:rPr>
          <w:sz w:val="19"/>
          <w:szCs w:val="19"/>
        </w:rPr>
        <w:t xml:space="preserve">  </w:t>
      </w:r>
      <w:r>
        <w:rPr>
          <w:spacing w:val="10"/>
          <w:sz w:val="19"/>
          <w:szCs w:val="19"/>
        </w:rPr>
        <w:t>outcome (Figure</w:t>
      </w:r>
      <w:r>
        <w:rPr>
          <w:spacing w:val="-20"/>
          <w:sz w:val="19"/>
          <w:szCs w:val="19"/>
        </w:rPr>
        <w:t xml:space="preserve"> </w:t>
      </w:r>
      <w:r>
        <w:rPr>
          <w:color w:val="0875B7"/>
          <w:spacing w:val="10"/>
          <w:sz w:val="19"/>
          <w:szCs w:val="19"/>
        </w:rPr>
        <w:t>1</w:t>
      </w:r>
      <w:r>
        <w:rPr>
          <w:spacing w:val="10"/>
          <w:sz w:val="19"/>
          <w:szCs w:val="19"/>
        </w:rPr>
        <w:t>A). This observation prompted us to examine the effect of</w:t>
      </w:r>
      <w:r>
        <w:rPr>
          <w:spacing w:val="9"/>
          <w:sz w:val="19"/>
          <w:szCs w:val="19"/>
        </w:rPr>
        <w:t xml:space="preserve"> p66</w:t>
      </w:r>
      <w:r>
        <w:rPr>
          <w:rFonts w:ascii="Arial" w:hAnsi="Arial" w:eastAsia="Arial" w:cs="Arial"/>
          <w:spacing w:val="9"/>
          <w:sz w:val="19"/>
          <w:szCs w:val="19"/>
        </w:rPr>
        <w:t xml:space="preserve">α </w:t>
      </w:r>
      <w:r>
        <w:rPr>
          <w:spacing w:val="9"/>
          <w:sz w:val="19"/>
          <w:szCs w:val="19"/>
        </w:rPr>
        <w:t>on breast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cancer cell growth.  First, p66</w:t>
      </w:r>
      <w:r>
        <w:rPr>
          <w:rFonts w:ascii="Arial" w:hAnsi="Arial" w:eastAsia="Arial" w:cs="Arial"/>
          <w:spacing w:val="14"/>
          <w:sz w:val="19"/>
          <w:szCs w:val="19"/>
        </w:rPr>
        <w:t xml:space="preserve">α </w:t>
      </w:r>
      <w:r>
        <w:rPr>
          <w:spacing w:val="14"/>
          <w:sz w:val="19"/>
          <w:szCs w:val="19"/>
        </w:rPr>
        <w:t>was d</w:t>
      </w:r>
      <w:r>
        <w:rPr>
          <w:spacing w:val="13"/>
          <w:sz w:val="19"/>
          <w:szCs w:val="19"/>
        </w:rPr>
        <w:t>epleted in MCF-7 cells by using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speciﬁc</w:t>
      </w:r>
      <w:r>
        <w:rPr>
          <w:spacing w:val="16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targeting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shRNAs</w:t>
      </w:r>
      <w:r>
        <w:rPr>
          <w:spacing w:val="30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(Figure</w:t>
      </w:r>
      <w:r>
        <w:rPr>
          <w:spacing w:val="-9"/>
          <w:sz w:val="19"/>
          <w:szCs w:val="19"/>
        </w:rPr>
        <w:t xml:space="preserve"> </w:t>
      </w:r>
      <w:r>
        <w:rPr>
          <w:color w:val="0875B7"/>
          <w:spacing w:val="14"/>
          <w:sz w:val="19"/>
          <w:szCs w:val="19"/>
        </w:rPr>
        <w:t>1</w:t>
      </w:r>
      <w:r>
        <w:rPr>
          <w:spacing w:val="14"/>
          <w:sz w:val="19"/>
          <w:szCs w:val="19"/>
        </w:rPr>
        <w:t>B), and the cell growth rate was</w:t>
      </w:r>
      <w:r>
        <w:rPr>
          <w:spacing w:val="17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examined by</w:t>
      </w:r>
      <w:r>
        <w:rPr>
          <w:spacing w:val="16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CCK8</w:t>
      </w:r>
      <w:r>
        <w:rPr>
          <w:spacing w:val="18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assays.  Notably,</w:t>
      </w:r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depletion of</w:t>
      </w:r>
      <w:r>
        <w:rPr>
          <w:spacing w:val="1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p66</w:t>
      </w:r>
      <w:r>
        <w:rPr>
          <w:rFonts w:ascii="Arial" w:hAnsi="Arial" w:eastAsia="Arial" w:cs="Arial"/>
          <w:spacing w:val="9"/>
          <w:sz w:val="19"/>
          <w:szCs w:val="19"/>
        </w:rPr>
        <w:t>α</w:t>
      </w:r>
      <w:r>
        <w:rPr>
          <w:rFonts w:ascii="Arial" w:hAnsi="Arial" w:eastAsia="Arial" w:cs="Arial"/>
          <w:spacing w:val="-8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increased the growth of MCF-7 cells signiﬁcantly (Figure</w:t>
      </w:r>
      <w:r>
        <w:rPr>
          <w:color w:val="0875B7"/>
          <w:spacing w:val="9"/>
          <w:sz w:val="19"/>
          <w:szCs w:val="19"/>
        </w:rPr>
        <w:t>1</w:t>
      </w:r>
      <w:r>
        <w:rPr>
          <w:spacing w:val="9"/>
          <w:sz w:val="19"/>
          <w:szCs w:val="19"/>
        </w:rPr>
        <w:t>C). Conversely,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ectopic expression of p66</w:t>
      </w:r>
      <w:r>
        <w:rPr>
          <w:rFonts w:ascii="Arial" w:hAnsi="Arial" w:eastAsia="Arial" w:cs="Arial"/>
          <w:spacing w:val="13"/>
          <w:sz w:val="19"/>
          <w:szCs w:val="19"/>
        </w:rPr>
        <w:t xml:space="preserve">α </w:t>
      </w:r>
      <w:r>
        <w:rPr>
          <w:spacing w:val="13"/>
          <w:sz w:val="19"/>
          <w:szCs w:val="19"/>
        </w:rPr>
        <w:t>inhibited the growth of M</w:t>
      </w:r>
      <w:r>
        <w:rPr>
          <w:spacing w:val="12"/>
          <w:sz w:val="19"/>
          <w:szCs w:val="19"/>
        </w:rPr>
        <w:t>CF-7 cells (Figure</w:t>
      </w:r>
      <w:r>
        <w:rPr>
          <w:color w:val="0875B7"/>
          <w:spacing w:val="12"/>
          <w:sz w:val="19"/>
          <w:szCs w:val="19"/>
        </w:rPr>
        <w:t>1</w:t>
      </w:r>
      <w:r>
        <w:rPr>
          <w:spacing w:val="12"/>
          <w:sz w:val="19"/>
          <w:szCs w:val="19"/>
        </w:rPr>
        <w:t>D,E). Similarly,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knockdown of p66</w:t>
      </w:r>
      <w:r>
        <w:rPr>
          <w:rFonts w:ascii="Arial" w:hAnsi="Arial" w:eastAsia="Arial" w:cs="Arial"/>
          <w:spacing w:val="10"/>
          <w:sz w:val="19"/>
          <w:szCs w:val="19"/>
        </w:rPr>
        <w:t xml:space="preserve">α </w:t>
      </w:r>
      <w:r>
        <w:rPr>
          <w:spacing w:val="10"/>
          <w:sz w:val="19"/>
          <w:szCs w:val="19"/>
        </w:rPr>
        <w:t>in MDA-MB-231 resulted in increased cell</w:t>
      </w:r>
      <w:r>
        <w:rPr>
          <w:spacing w:val="9"/>
          <w:sz w:val="19"/>
          <w:szCs w:val="19"/>
        </w:rPr>
        <w:t xml:space="preserve"> growth (Figure</w:t>
      </w:r>
      <w:r>
        <w:rPr>
          <w:color w:val="0875B7"/>
          <w:spacing w:val="9"/>
          <w:sz w:val="19"/>
          <w:szCs w:val="19"/>
        </w:rPr>
        <w:t>1</w:t>
      </w:r>
      <w:r>
        <w:rPr>
          <w:spacing w:val="9"/>
          <w:sz w:val="19"/>
          <w:szCs w:val="19"/>
        </w:rPr>
        <w:t>F,G), while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overexpression of p66</w:t>
      </w:r>
      <w:r>
        <w:rPr>
          <w:rFonts w:ascii="Arial" w:hAnsi="Arial" w:eastAsia="Arial" w:cs="Arial"/>
          <w:spacing w:val="14"/>
          <w:sz w:val="19"/>
          <w:szCs w:val="19"/>
        </w:rPr>
        <w:t xml:space="preserve">α </w:t>
      </w:r>
      <w:r>
        <w:rPr>
          <w:spacing w:val="14"/>
          <w:sz w:val="19"/>
          <w:szCs w:val="19"/>
        </w:rPr>
        <w:t xml:space="preserve">signiﬁcantly inhibited </w:t>
      </w:r>
      <w:r>
        <w:rPr>
          <w:spacing w:val="13"/>
          <w:sz w:val="19"/>
          <w:szCs w:val="19"/>
        </w:rPr>
        <w:t>cell growth (Figure</w:t>
      </w:r>
      <w:r>
        <w:rPr>
          <w:spacing w:val="-11"/>
          <w:sz w:val="19"/>
          <w:szCs w:val="19"/>
        </w:rPr>
        <w:t xml:space="preserve"> </w:t>
      </w:r>
      <w:r>
        <w:rPr>
          <w:color w:val="0875B7"/>
          <w:spacing w:val="13"/>
          <w:sz w:val="19"/>
          <w:szCs w:val="19"/>
        </w:rPr>
        <w:t>1</w:t>
      </w:r>
      <w:r>
        <w:rPr>
          <w:spacing w:val="13"/>
          <w:sz w:val="19"/>
          <w:szCs w:val="19"/>
        </w:rPr>
        <w:t>H,I). Similar results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were also observed in MCF-10A, whi</w:t>
      </w:r>
      <w:r>
        <w:rPr>
          <w:spacing w:val="13"/>
          <w:sz w:val="19"/>
          <w:szCs w:val="19"/>
        </w:rPr>
        <w:t>ch is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classiﬁed</w:t>
      </w:r>
      <w:r>
        <w:rPr>
          <w:spacing w:val="18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as</w:t>
      </w:r>
      <w:r>
        <w:rPr>
          <w:spacing w:val="17"/>
          <w:w w:val="102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a normal breast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cell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line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(Figure</w:t>
      </w:r>
      <w:r>
        <w:rPr>
          <w:sz w:val="19"/>
          <w:szCs w:val="19"/>
        </w:rPr>
        <w:t xml:space="preserve">  </w:t>
      </w:r>
      <w:r>
        <w:rPr>
          <w:spacing w:val="9"/>
          <w:sz w:val="19"/>
          <w:szCs w:val="19"/>
        </w:rPr>
        <w:t>S1A,B). Next, we subcutaneously injected the MDA-MB-231-Luc-shp66</w:t>
      </w:r>
      <w:r>
        <w:rPr>
          <w:rFonts w:ascii="Arial" w:hAnsi="Arial" w:eastAsia="Arial" w:cs="Arial"/>
          <w:spacing w:val="9"/>
          <w:sz w:val="19"/>
          <w:szCs w:val="19"/>
        </w:rPr>
        <w:t xml:space="preserve">α </w:t>
      </w:r>
      <w:r>
        <w:rPr>
          <w:spacing w:val="9"/>
          <w:sz w:val="19"/>
          <w:szCs w:val="19"/>
        </w:rPr>
        <w:t>or M</w:t>
      </w:r>
      <w:r>
        <w:rPr>
          <w:spacing w:val="8"/>
          <w:sz w:val="19"/>
          <w:szCs w:val="19"/>
        </w:rPr>
        <w:t>DA-MB-231-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Luc-shVector cells into nude mice, which were euthanized to dissect the tumors 18 days</w:t>
      </w:r>
      <w:r>
        <w:rPr>
          <w:spacing w:val="8"/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post-injection. The tumor siz</w:t>
      </w:r>
      <w:r>
        <w:rPr>
          <w:spacing w:val="12"/>
          <w:sz w:val="19"/>
          <w:szCs w:val="19"/>
        </w:rPr>
        <w:t>es were measured and showed that the volume of the tumors</w:t>
      </w:r>
      <w:r>
        <w:rPr>
          <w:sz w:val="19"/>
          <w:szCs w:val="19"/>
        </w:rPr>
        <w:t xml:space="preserve">  </w:t>
      </w:r>
      <w:r>
        <w:rPr>
          <w:spacing w:val="17"/>
          <w:sz w:val="19"/>
          <w:szCs w:val="19"/>
        </w:rPr>
        <w:t>in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the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knockdown p66</w:t>
      </w:r>
      <w:r>
        <w:rPr>
          <w:rFonts w:ascii="Arial" w:hAnsi="Arial" w:eastAsia="Arial" w:cs="Arial"/>
          <w:spacing w:val="17"/>
          <w:sz w:val="19"/>
          <w:szCs w:val="19"/>
        </w:rPr>
        <w:t xml:space="preserve">α </w:t>
      </w:r>
      <w:r>
        <w:rPr>
          <w:spacing w:val="17"/>
          <w:sz w:val="19"/>
          <w:szCs w:val="19"/>
        </w:rPr>
        <w:t>group was</w:t>
      </w:r>
      <w:r>
        <w:rPr>
          <w:spacing w:val="24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remarkably</w:t>
      </w:r>
      <w:r>
        <w:rPr>
          <w:spacing w:val="24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larger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than</w:t>
      </w:r>
      <w:r>
        <w:rPr>
          <w:spacing w:val="24"/>
          <w:sz w:val="19"/>
          <w:szCs w:val="19"/>
        </w:rPr>
        <w:t xml:space="preserve"> </w:t>
      </w:r>
      <w:r>
        <w:rPr>
          <w:spacing w:val="17"/>
          <w:sz w:val="19"/>
          <w:szCs w:val="19"/>
        </w:rPr>
        <w:t>t</w:t>
      </w:r>
      <w:r>
        <w:rPr>
          <w:spacing w:val="16"/>
          <w:sz w:val="19"/>
          <w:szCs w:val="19"/>
        </w:rPr>
        <w:t>hose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in</w:t>
      </w:r>
      <w:r>
        <w:rPr>
          <w:spacing w:val="24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the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control</w:t>
      </w:r>
      <w:r>
        <w:rPr>
          <w:spacing w:val="26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group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(Figure</w:t>
      </w:r>
      <w:r>
        <w:rPr>
          <w:spacing w:val="-17"/>
          <w:sz w:val="19"/>
          <w:szCs w:val="19"/>
        </w:rPr>
        <w:t xml:space="preserve"> </w:t>
      </w:r>
      <w:r>
        <w:rPr>
          <w:color w:val="0875B7"/>
          <w:spacing w:val="12"/>
          <w:sz w:val="19"/>
          <w:szCs w:val="19"/>
        </w:rPr>
        <w:t>1</w:t>
      </w:r>
      <w:r>
        <w:rPr>
          <w:spacing w:val="12"/>
          <w:sz w:val="19"/>
          <w:szCs w:val="19"/>
        </w:rPr>
        <w:t>J,K), indicating that depletio</w:t>
      </w:r>
      <w:r>
        <w:rPr>
          <w:spacing w:val="11"/>
          <w:sz w:val="19"/>
          <w:szCs w:val="19"/>
        </w:rPr>
        <w:t>n of p66</w:t>
      </w:r>
      <w:r>
        <w:rPr>
          <w:rFonts w:ascii="Arial" w:hAnsi="Arial" w:eastAsia="Arial" w:cs="Arial"/>
          <w:spacing w:val="11"/>
          <w:sz w:val="19"/>
          <w:szCs w:val="19"/>
        </w:rPr>
        <w:t xml:space="preserve">α </w:t>
      </w:r>
      <w:r>
        <w:rPr>
          <w:spacing w:val="11"/>
          <w:sz w:val="19"/>
          <w:szCs w:val="19"/>
        </w:rPr>
        <w:t>enhances the tumor cell growth.</w:t>
      </w:r>
    </w:p>
    <w:p w14:paraId="7306EB8C">
      <w:pPr>
        <w:pStyle w:val="2"/>
        <w:spacing w:before="224" w:line="220" w:lineRule="auto"/>
        <w:ind w:left="2629"/>
        <w:rPr>
          <w:sz w:val="19"/>
          <w:szCs w:val="19"/>
        </w:rPr>
      </w:pPr>
      <w:r>
        <w:rPr>
          <w:spacing w:val="18"/>
          <w:sz w:val="19"/>
          <w:szCs w:val="19"/>
        </w:rPr>
        <w:t>3.2. p66</w:t>
      </w:r>
      <w:r>
        <w:rPr>
          <w:rFonts w:ascii="Arial" w:hAnsi="Arial" w:eastAsia="Arial" w:cs="Arial"/>
          <w:i/>
          <w:iCs/>
          <w:spacing w:val="18"/>
          <w:sz w:val="19"/>
          <w:szCs w:val="19"/>
        </w:rPr>
        <w:t xml:space="preserve">α </w:t>
      </w:r>
      <w:r>
        <w:rPr>
          <w:sz w:val="19"/>
          <w:szCs w:val="19"/>
        </w:rPr>
        <w:t>Suppresses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Breast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Cancer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Cell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Migration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Metastasis</w:t>
      </w:r>
    </w:p>
    <w:p w14:paraId="6F08A724">
      <w:pPr>
        <w:pStyle w:val="2"/>
        <w:spacing w:before="111" w:line="275" w:lineRule="auto"/>
        <w:ind w:left="2618" w:firstLine="436"/>
        <w:jc w:val="both"/>
        <w:rPr>
          <w:sz w:val="19"/>
          <w:szCs w:val="19"/>
        </w:rPr>
      </w:pPr>
      <w:r>
        <w:rPr>
          <w:spacing w:val="13"/>
          <w:sz w:val="19"/>
          <w:szCs w:val="19"/>
        </w:rPr>
        <w:t>To</w:t>
      </w:r>
      <w:r>
        <w:rPr>
          <w:spacing w:val="29"/>
          <w:w w:val="102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determine the role</w:t>
      </w:r>
      <w:r>
        <w:rPr>
          <w:spacing w:val="23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of p66</w:t>
      </w:r>
      <w:r>
        <w:rPr>
          <w:rFonts w:ascii="Arial" w:hAnsi="Arial" w:eastAsia="Arial" w:cs="Arial"/>
          <w:spacing w:val="13"/>
          <w:sz w:val="19"/>
          <w:szCs w:val="19"/>
        </w:rPr>
        <w:t xml:space="preserve">α </w:t>
      </w:r>
      <w:r>
        <w:rPr>
          <w:spacing w:val="13"/>
          <w:sz w:val="19"/>
          <w:szCs w:val="19"/>
        </w:rPr>
        <w:t>in breast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cancer</w:t>
      </w:r>
      <w:r>
        <w:rPr>
          <w:spacing w:val="22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cell</w:t>
      </w:r>
      <w:r>
        <w:rPr>
          <w:spacing w:val="20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migration,</w:t>
      </w:r>
      <w:r>
        <w:rPr>
          <w:spacing w:val="25"/>
          <w:w w:val="102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cells</w:t>
      </w:r>
      <w:r>
        <w:rPr>
          <w:spacing w:val="23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stably</w:t>
      </w:r>
      <w:r>
        <w:rPr>
          <w:spacing w:val="22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express-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ing</w:t>
      </w:r>
      <w:r>
        <w:rPr>
          <w:spacing w:val="58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shp66</w:t>
      </w:r>
      <w:r>
        <w:rPr>
          <w:rFonts w:ascii="Arial" w:hAnsi="Arial" w:eastAsia="Arial" w:cs="Arial"/>
          <w:spacing w:val="14"/>
          <w:sz w:val="19"/>
          <w:szCs w:val="19"/>
        </w:rPr>
        <w:t>α</w:t>
      </w:r>
      <w:r>
        <w:rPr>
          <w:rFonts w:ascii="Arial" w:hAnsi="Arial" w:eastAsia="Arial" w:cs="Arial"/>
          <w:spacing w:val="33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or</w:t>
      </w:r>
      <w:r>
        <w:rPr>
          <w:spacing w:val="36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vector</w:t>
      </w:r>
      <w:r>
        <w:rPr>
          <w:spacing w:val="36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were</w:t>
      </w:r>
      <w:r>
        <w:rPr>
          <w:spacing w:val="4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subjected</w:t>
      </w:r>
      <w:r>
        <w:rPr>
          <w:spacing w:val="40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to</w:t>
      </w:r>
      <w:r>
        <w:rPr>
          <w:spacing w:val="39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transwell</w:t>
      </w:r>
      <w:r>
        <w:rPr>
          <w:spacing w:val="41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assays.</w:t>
      </w:r>
      <w:r>
        <w:rPr>
          <w:spacing w:val="7"/>
          <w:sz w:val="19"/>
          <w:szCs w:val="19"/>
        </w:rPr>
        <w:t xml:space="preserve">   </w:t>
      </w:r>
      <w:r>
        <w:rPr>
          <w:spacing w:val="14"/>
          <w:sz w:val="19"/>
          <w:szCs w:val="19"/>
        </w:rPr>
        <w:t>Depletion</w:t>
      </w:r>
      <w:r>
        <w:rPr>
          <w:spacing w:val="43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of</w:t>
      </w:r>
      <w:r>
        <w:rPr>
          <w:spacing w:val="35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p66</w:t>
      </w:r>
      <w:r>
        <w:rPr>
          <w:rFonts w:ascii="Arial" w:hAnsi="Arial" w:eastAsia="Arial" w:cs="Arial"/>
          <w:spacing w:val="14"/>
          <w:sz w:val="19"/>
          <w:szCs w:val="19"/>
        </w:rPr>
        <w:t>α</w:t>
      </w:r>
      <w:r>
        <w:rPr>
          <w:rFonts w:ascii="Arial" w:hAnsi="Arial" w:eastAsia="Arial" w:cs="Arial"/>
          <w:spacing w:val="32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expres-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sion markedly promoted cell migration in MCF-7</w:t>
      </w:r>
      <w:r>
        <w:rPr>
          <w:spacing w:val="30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and MDA-MB-231</w:t>
      </w:r>
      <w:r>
        <w:rPr>
          <w:spacing w:val="17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cells,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respectively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(Figure</w:t>
      </w:r>
      <w:r>
        <w:rPr>
          <w:color w:val="0875B7"/>
          <w:spacing w:val="13"/>
          <w:sz w:val="19"/>
          <w:szCs w:val="19"/>
        </w:rPr>
        <w:t>2</w:t>
      </w:r>
      <w:r>
        <w:rPr>
          <w:spacing w:val="13"/>
          <w:sz w:val="19"/>
          <w:szCs w:val="19"/>
        </w:rPr>
        <w:t>A,B,E,F).</w:t>
      </w:r>
      <w:r>
        <w:rPr>
          <w:spacing w:val="46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Conversely, ectopic expression of p66</w:t>
      </w:r>
      <w:r>
        <w:rPr>
          <w:rFonts w:ascii="Arial" w:hAnsi="Arial" w:eastAsia="Arial" w:cs="Arial"/>
          <w:spacing w:val="13"/>
          <w:sz w:val="19"/>
          <w:szCs w:val="19"/>
        </w:rPr>
        <w:t xml:space="preserve">α </w:t>
      </w:r>
      <w:r>
        <w:rPr>
          <w:spacing w:val="13"/>
          <w:sz w:val="19"/>
          <w:szCs w:val="19"/>
        </w:rPr>
        <w:t>r</w:t>
      </w:r>
      <w:r>
        <w:rPr>
          <w:spacing w:val="12"/>
          <w:sz w:val="19"/>
          <w:szCs w:val="19"/>
        </w:rPr>
        <w:t>esulted in decreased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cell</w:t>
      </w:r>
      <w:r>
        <w:rPr>
          <w:spacing w:val="15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mi-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gration in MCF-7 and MDA-MB-231 cells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(F</w:t>
      </w:r>
      <w:r>
        <w:rPr>
          <w:spacing w:val="13"/>
          <w:sz w:val="19"/>
          <w:szCs w:val="19"/>
        </w:rPr>
        <w:t>igure</w:t>
      </w:r>
      <w:r>
        <w:rPr>
          <w:spacing w:val="-8"/>
          <w:sz w:val="19"/>
          <w:szCs w:val="19"/>
        </w:rPr>
        <w:t xml:space="preserve"> </w:t>
      </w:r>
      <w:r>
        <w:rPr>
          <w:color w:val="0875B7"/>
          <w:spacing w:val="13"/>
          <w:sz w:val="19"/>
          <w:szCs w:val="19"/>
        </w:rPr>
        <w:t>2</w:t>
      </w:r>
      <w:r>
        <w:rPr>
          <w:spacing w:val="13"/>
          <w:sz w:val="19"/>
          <w:szCs w:val="19"/>
        </w:rPr>
        <w:t>C,D,G,H).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Consistent with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these</w:t>
      </w:r>
      <w:r>
        <w:rPr>
          <w:spacing w:val="19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ob-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servations,</w:t>
      </w:r>
      <w:r>
        <w:rPr>
          <w:spacing w:val="35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over-expression</w:t>
      </w:r>
      <w:r>
        <w:rPr>
          <w:spacing w:val="29"/>
          <w:w w:val="102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of</w:t>
      </w:r>
      <w:r>
        <w:rPr>
          <w:spacing w:val="23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p66</w:t>
      </w:r>
      <w:r>
        <w:rPr>
          <w:rFonts w:ascii="Arial" w:hAnsi="Arial" w:eastAsia="Arial" w:cs="Arial"/>
          <w:spacing w:val="14"/>
          <w:sz w:val="19"/>
          <w:szCs w:val="19"/>
        </w:rPr>
        <w:t xml:space="preserve">α </w:t>
      </w:r>
      <w:r>
        <w:rPr>
          <w:spacing w:val="14"/>
          <w:sz w:val="19"/>
          <w:szCs w:val="19"/>
        </w:rPr>
        <w:t>signiﬁcantly</w:t>
      </w:r>
      <w:r>
        <w:rPr>
          <w:spacing w:val="27"/>
          <w:w w:val="102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inhibited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ce</w:t>
      </w:r>
      <w:r>
        <w:rPr>
          <w:spacing w:val="13"/>
          <w:sz w:val="19"/>
          <w:szCs w:val="19"/>
        </w:rPr>
        <w:t>ll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migration</w:t>
      </w:r>
      <w:r>
        <w:rPr>
          <w:spacing w:val="27"/>
          <w:w w:val="102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in</w:t>
      </w:r>
      <w:r>
        <w:rPr>
          <w:spacing w:val="26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MCF-10A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 xml:space="preserve">cells (Figure S1C,D). </w:t>
      </w:r>
      <w:r>
        <w:rPr>
          <w:spacing w:val="13"/>
          <w:sz w:val="19"/>
          <w:szCs w:val="19"/>
        </w:rPr>
        <w:t>To expand these observations, we used</w:t>
      </w:r>
      <w:r>
        <w:rPr>
          <w:spacing w:val="14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the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tail</w:t>
      </w:r>
      <w:r>
        <w:rPr>
          <w:spacing w:val="10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vein</w:t>
      </w:r>
      <w:r>
        <w:rPr>
          <w:spacing w:val="14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injection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lung</w:t>
      </w:r>
      <w:r>
        <w:rPr>
          <w:sz w:val="19"/>
          <w:szCs w:val="19"/>
        </w:rPr>
        <w:t xml:space="preserve">  </w:t>
      </w:r>
      <w:r>
        <w:rPr>
          <w:spacing w:val="16"/>
          <w:sz w:val="19"/>
          <w:szCs w:val="19"/>
        </w:rPr>
        <w:t>metastasis</w:t>
      </w:r>
      <w:r>
        <w:rPr>
          <w:spacing w:val="30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model</w:t>
      </w:r>
      <w:r>
        <w:rPr>
          <w:spacing w:val="30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to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examine</w:t>
      </w:r>
      <w:r>
        <w:rPr>
          <w:spacing w:val="30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the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imp</w:t>
      </w:r>
      <w:r>
        <w:rPr>
          <w:spacing w:val="15"/>
          <w:sz w:val="19"/>
          <w:szCs w:val="19"/>
        </w:rPr>
        <w:t>act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of</w:t>
      </w:r>
      <w:r>
        <w:rPr>
          <w:spacing w:val="26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p66</w:t>
      </w:r>
      <w:r>
        <w:rPr>
          <w:rFonts w:ascii="Arial" w:hAnsi="Arial" w:eastAsia="Arial" w:cs="Arial"/>
          <w:spacing w:val="15"/>
          <w:sz w:val="19"/>
          <w:szCs w:val="19"/>
        </w:rPr>
        <w:t xml:space="preserve">α </w:t>
      </w:r>
      <w:r>
        <w:rPr>
          <w:spacing w:val="15"/>
          <w:sz w:val="19"/>
          <w:szCs w:val="19"/>
        </w:rPr>
        <w:t>on</w:t>
      </w:r>
      <w:r>
        <w:rPr>
          <w:spacing w:val="30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tumor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metastasis</w:t>
      </w:r>
      <w:r>
        <w:rPr>
          <w:spacing w:val="30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in vivo.  MDA-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MB-231-Luc-shp66</w:t>
      </w:r>
      <w:r>
        <w:rPr>
          <w:rFonts w:ascii="Arial" w:hAnsi="Arial" w:eastAsia="Arial" w:cs="Arial"/>
          <w:spacing w:val="13"/>
          <w:sz w:val="19"/>
          <w:szCs w:val="19"/>
        </w:rPr>
        <w:t xml:space="preserve">α </w:t>
      </w:r>
      <w:r>
        <w:rPr>
          <w:spacing w:val="13"/>
          <w:sz w:val="19"/>
          <w:szCs w:val="19"/>
        </w:rPr>
        <w:t>cells</w:t>
      </w:r>
      <w:r>
        <w:rPr>
          <w:spacing w:val="3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and</w:t>
      </w:r>
      <w:r>
        <w:rPr>
          <w:spacing w:val="26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control</w:t>
      </w:r>
      <w:r>
        <w:rPr>
          <w:spacing w:val="25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cells</w:t>
      </w:r>
      <w:r>
        <w:rPr>
          <w:spacing w:val="22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were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injected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into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the</w:t>
      </w:r>
      <w:r>
        <w:rPr>
          <w:spacing w:val="25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tail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vein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of</w:t>
      </w:r>
      <w:r>
        <w:rPr>
          <w:spacing w:val="23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the</w:t>
      </w:r>
      <w:r>
        <w:rPr>
          <w:spacing w:val="21"/>
          <w:w w:val="102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nude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mice, and metastatic tumor nodules were recorded by in vivo imaging technology every</w:t>
      </w:r>
      <w:r>
        <w:rPr>
          <w:spacing w:val="3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other week (Figure</w:t>
      </w:r>
      <w:r>
        <w:rPr>
          <w:spacing w:val="-14"/>
          <w:sz w:val="19"/>
          <w:szCs w:val="19"/>
        </w:rPr>
        <w:t xml:space="preserve"> </w:t>
      </w:r>
      <w:r>
        <w:rPr>
          <w:color w:val="0875B7"/>
          <w:spacing w:val="14"/>
          <w:sz w:val="19"/>
          <w:szCs w:val="19"/>
        </w:rPr>
        <w:t>2</w:t>
      </w:r>
      <w:r>
        <w:rPr>
          <w:spacing w:val="14"/>
          <w:sz w:val="19"/>
          <w:szCs w:val="19"/>
        </w:rPr>
        <w:t>I). The luciferase sign</w:t>
      </w:r>
      <w:r>
        <w:rPr>
          <w:spacing w:val="13"/>
          <w:sz w:val="19"/>
          <w:szCs w:val="19"/>
        </w:rPr>
        <w:t>al intensities of lung metastatic nodules were</w:t>
      </w:r>
      <w:r>
        <w:rPr>
          <w:sz w:val="19"/>
          <w:szCs w:val="19"/>
        </w:rPr>
        <w:t xml:space="preserve">  </w:t>
      </w:r>
      <w:r>
        <w:rPr>
          <w:spacing w:val="16"/>
          <w:sz w:val="19"/>
          <w:szCs w:val="19"/>
        </w:rPr>
        <w:t>signiﬁcantly increased in the</w:t>
      </w:r>
      <w:r>
        <w:rPr>
          <w:spacing w:val="24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shp66</w:t>
      </w:r>
      <w:r>
        <w:rPr>
          <w:rFonts w:ascii="Arial" w:hAnsi="Arial" w:eastAsia="Arial" w:cs="Arial"/>
          <w:spacing w:val="16"/>
          <w:sz w:val="19"/>
          <w:szCs w:val="19"/>
        </w:rPr>
        <w:t xml:space="preserve">α </w:t>
      </w:r>
      <w:r>
        <w:rPr>
          <w:spacing w:val="16"/>
          <w:sz w:val="19"/>
          <w:szCs w:val="19"/>
        </w:rPr>
        <w:t>group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compared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with</w:t>
      </w:r>
      <w:r>
        <w:rPr>
          <w:spacing w:val="23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those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in</w:t>
      </w:r>
      <w:r>
        <w:rPr>
          <w:spacing w:val="23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the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control</w:t>
      </w:r>
      <w:r>
        <w:rPr>
          <w:spacing w:val="25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group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(Figure</w:t>
      </w:r>
      <w:r>
        <w:rPr>
          <w:color w:val="0875B7"/>
          <w:spacing w:val="12"/>
          <w:sz w:val="19"/>
          <w:szCs w:val="19"/>
        </w:rPr>
        <w:t>2</w:t>
      </w:r>
      <w:r>
        <w:rPr>
          <w:spacing w:val="12"/>
          <w:sz w:val="19"/>
          <w:szCs w:val="19"/>
        </w:rPr>
        <w:t xml:space="preserve">J), and H&amp;E staining assays </w:t>
      </w:r>
      <w:r>
        <w:rPr>
          <w:spacing w:val="11"/>
          <w:sz w:val="19"/>
          <w:szCs w:val="19"/>
        </w:rPr>
        <w:t>revealed that the metastatic foci in the shp66</w:t>
      </w:r>
      <w:r>
        <w:rPr>
          <w:rFonts w:ascii="Arial" w:hAnsi="Arial" w:eastAsia="Arial" w:cs="Arial"/>
          <w:spacing w:val="11"/>
          <w:sz w:val="19"/>
          <w:szCs w:val="19"/>
        </w:rPr>
        <w:t xml:space="preserve">α </w:t>
      </w:r>
      <w:r>
        <w:rPr>
          <w:spacing w:val="11"/>
          <w:sz w:val="19"/>
          <w:szCs w:val="19"/>
        </w:rPr>
        <w:t>group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were dramatically increased in tissue sections of the lungs (Figure</w:t>
      </w:r>
      <w:r>
        <w:rPr>
          <w:spacing w:val="-9"/>
          <w:sz w:val="19"/>
          <w:szCs w:val="19"/>
        </w:rPr>
        <w:t xml:space="preserve"> </w:t>
      </w:r>
      <w:r>
        <w:rPr>
          <w:color w:val="0875B7"/>
          <w:spacing w:val="12"/>
          <w:sz w:val="19"/>
          <w:szCs w:val="19"/>
        </w:rPr>
        <w:t>2</w:t>
      </w:r>
      <w:r>
        <w:rPr>
          <w:spacing w:val="12"/>
          <w:sz w:val="19"/>
          <w:szCs w:val="19"/>
        </w:rPr>
        <w:t>K,L). Taken together,</w:t>
      </w:r>
      <w:r>
        <w:rPr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these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observations</w:t>
      </w:r>
      <w:r>
        <w:rPr>
          <w:spacing w:val="28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demonstrate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that p66</w:t>
      </w:r>
      <w:r>
        <w:rPr>
          <w:rFonts w:ascii="Arial" w:hAnsi="Arial" w:eastAsia="Arial" w:cs="Arial"/>
          <w:spacing w:val="16"/>
          <w:sz w:val="19"/>
          <w:szCs w:val="19"/>
        </w:rPr>
        <w:t xml:space="preserve">α </w:t>
      </w:r>
      <w:r>
        <w:rPr>
          <w:spacing w:val="16"/>
          <w:sz w:val="19"/>
          <w:szCs w:val="19"/>
        </w:rPr>
        <w:t>suppresses</w:t>
      </w:r>
      <w:r>
        <w:rPr>
          <w:spacing w:val="25"/>
          <w:w w:val="102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the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migration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and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metastasis</w:t>
      </w:r>
      <w:r>
        <w:rPr>
          <w:spacing w:val="28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of</w:t>
      </w:r>
      <w:r>
        <w:rPr>
          <w:sz w:val="19"/>
          <w:szCs w:val="19"/>
        </w:rPr>
        <w:t xml:space="preserve">  </w:t>
      </w:r>
      <w:r>
        <w:rPr>
          <w:spacing w:val="9"/>
          <w:sz w:val="19"/>
          <w:szCs w:val="19"/>
        </w:rPr>
        <w:t>breast cancer cells.</w:t>
      </w:r>
    </w:p>
    <w:p w14:paraId="775E3311">
      <w:pPr>
        <w:pStyle w:val="2"/>
        <w:spacing w:before="199" w:line="221" w:lineRule="auto"/>
        <w:ind w:left="2629"/>
        <w:rPr>
          <w:sz w:val="19"/>
          <w:szCs w:val="19"/>
        </w:rPr>
      </w:pPr>
      <w:r>
        <w:rPr>
          <w:spacing w:val="10"/>
          <w:sz w:val="19"/>
          <w:szCs w:val="19"/>
        </w:rPr>
        <w:t>3.3. p66</w:t>
      </w:r>
      <w:r>
        <w:rPr>
          <w:rFonts w:ascii="Arial" w:hAnsi="Arial" w:eastAsia="Arial" w:cs="Arial"/>
          <w:i/>
          <w:iCs/>
          <w:spacing w:val="10"/>
          <w:sz w:val="19"/>
          <w:szCs w:val="19"/>
        </w:rPr>
        <w:t xml:space="preserve">α </w:t>
      </w:r>
      <w:r>
        <w:rPr>
          <w:sz w:val="19"/>
          <w:szCs w:val="19"/>
        </w:rPr>
        <w:t>Interacts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with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p</w:t>
      </w:r>
      <w:r>
        <w:rPr>
          <w:spacing w:val="10"/>
          <w:sz w:val="19"/>
          <w:szCs w:val="19"/>
        </w:rPr>
        <w:t>53</w:t>
      </w:r>
    </w:p>
    <w:p w14:paraId="4A84DF18">
      <w:pPr>
        <w:pStyle w:val="2"/>
        <w:spacing w:before="110" w:line="273" w:lineRule="auto"/>
        <w:ind w:left="2618" w:firstLine="435"/>
        <w:jc w:val="both"/>
        <w:rPr>
          <w:sz w:val="19"/>
          <w:szCs w:val="19"/>
        </w:rPr>
      </w:pPr>
      <w:r>
        <w:rPr>
          <w:spacing w:val="12"/>
          <w:sz w:val="19"/>
          <w:szCs w:val="19"/>
        </w:rPr>
        <w:t>To investigate how p66</w:t>
      </w:r>
      <w:r>
        <w:rPr>
          <w:rFonts w:ascii="Arial" w:hAnsi="Arial" w:eastAsia="Arial" w:cs="Arial"/>
          <w:spacing w:val="12"/>
          <w:sz w:val="19"/>
          <w:szCs w:val="19"/>
        </w:rPr>
        <w:t xml:space="preserve">α </w:t>
      </w:r>
      <w:r>
        <w:rPr>
          <w:spacing w:val="12"/>
          <w:sz w:val="19"/>
          <w:szCs w:val="19"/>
        </w:rPr>
        <w:t>eli</w:t>
      </w:r>
      <w:r>
        <w:rPr>
          <w:spacing w:val="11"/>
          <w:sz w:val="19"/>
          <w:szCs w:val="19"/>
        </w:rPr>
        <w:t>cits the suppressive effects on cell growth and migration,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we performed an immunoprecipitation coupled mass s</w:t>
      </w:r>
      <w:r>
        <w:rPr>
          <w:spacing w:val="12"/>
          <w:sz w:val="19"/>
          <w:szCs w:val="19"/>
        </w:rPr>
        <w:t>pectrometry assay to explore p66</w:t>
      </w:r>
      <w:r>
        <w:rPr>
          <w:rFonts w:ascii="Arial" w:hAnsi="Arial" w:eastAsia="Arial" w:cs="Arial"/>
          <w:spacing w:val="12"/>
          <w:sz w:val="19"/>
          <w:szCs w:val="19"/>
        </w:rPr>
        <w:t>α</w:t>
      </w:r>
      <w:r>
        <w:rPr>
          <w:spacing w:val="12"/>
          <w:sz w:val="19"/>
          <w:szCs w:val="19"/>
        </w:rPr>
        <w:t>-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interacting proteins.  We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est</w:t>
      </w:r>
      <w:r>
        <w:rPr>
          <w:spacing w:val="13"/>
          <w:sz w:val="19"/>
          <w:szCs w:val="19"/>
        </w:rPr>
        <w:t>ablished</w:t>
      </w:r>
      <w:r>
        <w:rPr>
          <w:spacing w:val="23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HEK-293T</w:t>
      </w:r>
      <w:r>
        <w:rPr>
          <w:spacing w:val="24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cells</w:t>
      </w:r>
      <w:r>
        <w:rPr>
          <w:spacing w:val="25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stably</w:t>
      </w:r>
      <w:r>
        <w:rPr>
          <w:spacing w:val="24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expressing</w:t>
      </w:r>
      <w:r>
        <w:rPr>
          <w:spacing w:val="23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Flag- p66</w:t>
      </w:r>
      <w:r>
        <w:rPr>
          <w:rFonts w:ascii="Arial" w:hAnsi="Arial" w:eastAsia="Arial" w:cs="Arial"/>
          <w:spacing w:val="13"/>
          <w:sz w:val="19"/>
          <w:szCs w:val="19"/>
        </w:rPr>
        <w:t xml:space="preserve">α </w:t>
      </w:r>
      <w:r>
        <w:rPr>
          <w:spacing w:val="13"/>
          <w:sz w:val="19"/>
          <w:szCs w:val="19"/>
        </w:rPr>
        <w:t>and</w:t>
      </w:r>
      <w:r>
        <w:rPr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 xml:space="preserve">performed afﬁnity puriﬁcation with Flag antibody. p53 was identiﬁed as a </w:t>
      </w:r>
      <w:r>
        <w:rPr>
          <w:spacing w:val="11"/>
          <w:sz w:val="19"/>
          <w:szCs w:val="19"/>
        </w:rPr>
        <w:t>potential p66</w:t>
      </w:r>
      <w:r>
        <w:rPr>
          <w:rFonts w:ascii="Arial" w:hAnsi="Arial" w:eastAsia="Arial" w:cs="Arial"/>
          <w:spacing w:val="11"/>
          <w:sz w:val="19"/>
          <w:szCs w:val="19"/>
        </w:rPr>
        <w:t>α</w:t>
      </w:r>
      <w:r>
        <w:rPr>
          <w:spacing w:val="11"/>
          <w:sz w:val="19"/>
          <w:szCs w:val="19"/>
        </w:rPr>
        <w:t>-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 xml:space="preserve">interacting protein. To </w:t>
      </w:r>
      <w:r>
        <w:rPr>
          <w:spacing w:val="12"/>
          <w:sz w:val="19"/>
          <w:szCs w:val="19"/>
        </w:rPr>
        <w:t>conﬁrm the interaction between p66</w:t>
      </w:r>
      <w:r>
        <w:rPr>
          <w:rFonts w:ascii="Arial" w:hAnsi="Arial" w:eastAsia="Arial" w:cs="Arial"/>
          <w:spacing w:val="12"/>
          <w:sz w:val="19"/>
          <w:szCs w:val="19"/>
        </w:rPr>
        <w:t xml:space="preserve">α </w:t>
      </w:r>
      <w:r>
        <w:rPr>
          <w:spacing w:val="12"/>
          <w:sz w:val="19"/>
          <w:szCs w:val="19"/>
        </w:rPr>
        <w:t>and p53, we ﬁrst transiently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co-expressed full-length p66</w:t>
      </w:r>
      <w:r>
        <w:rPr>
          <w:rFonts w:ascii="Arial" w:hAnsi="Arial" w:eastAsia="Arial" w:cs="Arial"/>
          <w:spacing w:val="13"/>
          <w:sz w:val="19"/>
          <w:szCs w:val="19"/>
        </w:rPr>
        <w:t xml:space="preserve">α </w:t>
      </w:r>
      <w:r>
        <w:rPr>
          <w:spacing w:val="13"/>
          <w:sz w:val="19"/>
          <w:szCs w:val="19"/>
        </w:rPr>
        <w:t>and p53 in HEK-293T cells, and co-immunoprec</w:t>
      </w:r>
      <w:r>
        <w:rPr>
          <w:spacing w:val="12"/>
          <w:sz w:val="19"/>
          <w:szCs w:val="19"/>
        </w:rPr>
        <w:t>ipitations</w:t>
      </w:r>
      <w:r>
        <w:rPr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were performed. Indeed, p66</w:t>
      </w:r>
      <w:r>
        <w:rPr>
          <w:rFonts w:ascii="Arial" w:hAnsi="Arial" w:eastAsia="Arial" w:cs="Arial"/>
          <w:spacing w:val="12"/>
          <w:sz w:val="19"/>
          <w:szCs w:val="19"/>
        </w:rPr>
        <w:t xml:space="preserve">α </w:t>
      </w:r>
      <w:r>
        <w:rPr>
          <w:spacing w:val="12"/>
          <w:sz w:val="19"/>
          <w:szCs w:val="19"/>
        </w:rPr>
        <w:t>rob</w:t>
      </w:r>
      <w:r>
        <w:rPr>
          <w:spacing w:val="11"/>
          <w:sz w:val="19"/>
          <w:szCs w:val="19"/>
        </w:rPr>
        <w:t>ustly and reciprocally interacted with p53 in HEK-293T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cells (Figure</w:t>
      </w:r>
      <w:r>
        <w:rPr>
          <w:spacing w:val="-13"/>
          <w:sz w:val="19"/>
          <w:szCs w:val="19"/>
        </w:rPr>
        <w:t xml:space="preserve"> </w:t>
      </w:r>
      <w:r>
        <w:rPr>
          <w:color w:val="0875B7"/>
          <w:spacing w:val="14"/>
          <w:sz w:val="19"/>
          <w:szCs w:val="19"/>
        </w:rPr>
        <w:t>3</w:t>
      </w:r>
      <w:r>
        <w:rPr>
          <w:spacing w:val="14"/>
          <w:sz w:val="19"/>
          <w:szCs w:val="19"/>
        </w:rPr>
        <w:t>A,B).</w:t>
      </w:r>
      <w:r>
        <w:rPr>
          <w:spacing w:val="13"/>
          <w:sz w:val="19"/>
          <w:szCs w:val="19"/>
        </w:rPr>
        <w:t xml:space="preserve"> To further conﬁrm that a p66</w:t>
      </w:r>
      <w:r>
        <w:rPr>
          <w:rFonts w:ascii="Arial" w:hAnsi="Arial" w:eastAsia="Arial" w:cs="Arial"/>
          <w:spacing w:val="13"/>
          <w:sz w:val="19"/>
          <w:szCs w:val="19"/>
        </w:rPr>
        <w:t>α</w:t>
      </w:r>
      <w:r>
        <w:rPr>
          <w:spacing w:val="13"/>
          <w:sz w:val="19"/>
          <w:szCs w:val="19"/>
        </w:rPr>
        <w:t>-p53 interaction occurs within the en-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dogenous proteins, whole-cell lysates prepared from HEK-293T-F</w:t>
      </w:r>
      <w:r>
        <w:rPr>
          <w:spacing w:val="9"/>
          <w:sz w:val="19"/>
          <w:szCs w:val="19"/>
        </w:rPr>
        <w:t>lag- p66</w:t>
      </w:r>
      <w:r>
        <w:rPr>
          <w:rFonts w:ascii="Arial" w:hAnsi="Arial" w:eastAsia="Arial" w:cs="Arial"/>
          <w:spacing w:val="9"/>
          <w:sz w:val="19"/>
          <w:szCs w:val="19"/>
        </w:rPr>
        <w:t xml:space="preserve">α </w:t>
      </w:r>
      <w:r>
        <w:rPr>
          <w:spacing w:val="9"/>
          <w:sz w:val="19"/>
          <w:szCs w:val="19"/>
        </w:rPr>
        <w:t>cells were used</w:t>
      </w:r>
      <w:r>
        <w:rPr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for immunoprecipitation with antibody against p66</w:t>
      </w:r>
      <w:r>
        <w:rPr>
          <w:rFonts w:ascii="Arial" w:hAnsi="Arial" w:eastAsia="Arial" w:cs="Arial"/>
          <w:spacing w:val="12"/>
          <w:sz w:val="19"/>
          <w:szCs w:val="19"/>
        </w:rPr>
        <w:t>α</w:t>
      </w:r>
      <w:r>
        <w:rPr>
          <w:spacing w:val="12"/>
          <w:sz w:val="19"/>
          <w:szCs w:val="19"/>
        </w:rPr>
        <w:t>, and Wester</w:t>
      </w:r>
      <w:r>
        <w:rPr>
          <w:spacing w:val="11"/>
          <w:sz w:val="19"/>
          <w:szCs w:val="19"/>
        </w:rPr>
        <w:t>n blotting assays showed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that p66</w:t>
      </w:r>
      <w:r>
        <w:rPr>
          <w:rFonts w:ascii="Arial" w:hAnsi="Arial" w:eastAsia="Arial" w:cs="Arial"/>
          <w:spacing w:val="13"/>
          <w:sz w:val="19"/>
          <w:szCs w:val="19"/>
        </w:rPr>
        <w:t xml:space="preserve">α </w:t>
      </w:r>
      <w:r>
        <w:rPr>
          <w:spacing w:val="13"/>
          <w:sz w:val="19"/>
          <w:szCs w:val="19"/>
        </w:rPr>
        <w:t>could co-elute with endogenous p53 protein (Figure</w:t>
      </w:r>
      <w:r>
        <w:rPr>
          <w:color w:val="0875B7"/>
          <w:spacing w:val="13"/>
          <w:sz w:val="19"/>
          <w:szCs w:val="19"/>
        </w:rPr>
        <w:t>3</w:t>
      </w:r>
      <w:r>
        <w:rPr>
          <w:spacing w:val="13"/>
          <w:sz w:val="19"/>
          <w:szCs w:val="19"/>
        </w:rPr>
        <w:t>C). Furthermore, indi</w:t>
      </w:r>
      <w:r>
        <w:rPr>
          <w:spacing w:val="12"/>
          <w:sz w:val="19"/>
          <w:szCs w:val="19"/>
        </w:rPr>
        <w:t>rect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immunoAuorescence s</w:t>
      </w:r>
      <w:r>
        <w:rPr>
          <w:spacing w:val="12"/>
          <w:sz w:val="19"/>
          <w:szCs w:val="19"/>
        </w:rPr>
        <w:t>taining showed that the two proteins co-existed in the nucleoplasm</w:t>
      </w:r>
      <w:r>
        <w:rPr>
          <w:sz w:val="19"/>
          <w:szCs w:val="19"/>
        </w:rPr>
        <w:t xml:space="preserve">  </w:t>
      </w:r>
      <w:r>
        <w:rPr>
          <w:spacing w:val="11"/>
          <w:sz w:val="19"/>
          <w:szCs w:val="19"/>
        </w:rPr>
        <w:t>(Figure</w:t>
      </w:r>
      <w:r>
        <w:rPr>
          <w:spacing w:val="-18"/>
          <w:sz w:val="19"/>
          <w:szCs w:val="19"/>
        </w:rPr>
        <w:t xml:space="preserve"> </w:t>
      </w:r>
      <w:r>
        <w:rPr>
          <w:color w:val="0875B7"/>
          <w:spacing w:val="11"/>
          <w:sz w:val="19"/>
          <w:szCs w:val="19"/>
        </w:rPr>
        <w:t>3</w:t>
      </w:r>
      <w:r>
        <w:rPr>
          <w:spacing w:val="11"/>
          <w:sz w:val="19"/>
          <w:szCs w:val="19"/>
        </w:rPr>
        <w:t>D). Collectively, these data suggest that p53 is a p66</w:t>
      </w:r>
      <w:r>
        <w:rPr>
          <w:rFonts w:ascii="Arial" w:hAnsi="Arial" w:eastAsia="Arial" w:cs="Arial"/>
          <w:spacing w:val="11"/>
          <w:sz w:val="19"/>
          <w:szCs w:val="19"/>
        </w:rPr>
        <w:t>α</w:t>
      </w:r>
      <w:r>
        <w:rPr>
          <w:spacing w:val="11"/>
          <w:sz w:val="19"/>
          <w:szCs w:val="19"/>
        </w:rPr>
        <w:t>-inter</w:t>
      </w:r>
      <w:r>
        <w:rPr>
          <w:spacing w:val="10"/>
          <w:sz w:val="19"/>
          <w:szCs w:val="19"/>
        </w:rPr>
        <w:t>acting protein.</w:t>
      </w:r>
    </w:p>
    <w:p w14:paraId="19704834">
      <w:pPr>
        <w:spacing w:line="273" w:lineRule="auto"/>
        <w:rPr>
          <w:sz w:val="19"/>
          <w:szCs w:val="19"/>
        </w:rPr>
        <w:sectPr>
          <w:headerReference r:id="rId14" w:type="default"/>
          <w:footerReference r:id="rId15" w:type="default"/>
          <w:pgSz w:w="11906" w:h="16838"/>
          <w:pgMar w:top="1393" w:right="686" w:bottom="375" w:left="720" w:header="1034" w:footer="107" w:gutter="0"/>
          <w:cols w:space="720" w:num="1"/>
        </w:sectPr>
      </w:pPr>
    </w:p>
    <w:p w14:paraId="6E5E3E1A">
      <w:pPr>
        <w:spacing w:line="282" w:lineRule="auto"/>
        <w:rPr>
          <w:rFonts w:ascii="Arial"/>
          <w:sz w:val="21"/>
        </w:rPr>
      </w:pPr>
    </w:p>
    <w:p w14:paraId="6F1F8BFF">
      <w:pPr>
        <w:spacing w:line="282" w:lineRule="auto"/>
        <w:rPr>
          <w:rFonts w:ascii="Arial"/>
          <w:sz w:val="21"/>
        </w:rPr>
      </w:pPr>
    </w:p>
    <w:p w14:paraId="716F982E">
      <w:pPr>
        <w:spacing w:line="10287" w:lineRule="exact"/>
        <w:ind w:firstLine="565"/>
      </w:pPr>
      <w:r>
        <w:rPr>
          <w:position w:val="-205"/>
        </w:rPr>
        <w:drawing>
          <wp:inline distT="0" distB="0" distL="0" distR="0">
            <wp:extent cx="5926455" cy="653161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26940" cy="653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AE156">
      <w:pPr>
        <w:pStyle w:val="2"/>
        <w:spacing w:before="206" w:line="309" w:lineRule="auto"/>
        <w:ind w:left="422" w:right="397" w:firstLine="7"/>
        <w:jc w:val="both"/>
        <w:rPr>
          <w:sz w:val="17"/>
          <w:szCs w:val="17"/>
        </w:rPr>
      </w:pPr>
      <w:r>
        <w:rPr>
          <w:b/>
          <w:bCs/>
          <w:spacing w:val="13"/>
          <w:sz w:val="17"/>
          <w:szCs w:val="17"/>
        </w:rPr>
        <w:t>Figure</w:t>
      </w:r>
      <w:r>
        <w:rPr>
          <w:b/>
          <w:bCs/>
          <w:spacing w:val="24"/>
          <w:w w:val="101"/>
          <w:sz w:val="17"/>
          <w:szCs w:val="17"/>
        </w:rPr>
        <w:t xml:space="preserve"> </w:t>
      </w:r>
      <w:r>
        <w:rPr>
          <w:b/>
          <w:bCs/>
          <w:spacing w:val="13"/>
          <w:sz w:val="17"/>
          <w:szCs w:val="17"/>
        </w:rPr>
        <w:t xml:space="preserve">1.  </w:t>
      </w:r>
      <w:r>
        <w:rPr>
          <w:spacing w:val="13"/>
          <w:sz w:val="17"/>
          <w:szCs w:val="17"/>
        </w:rPr>
        <w:t>p66</w:t>
      </w:r>
      <w:r>
        <w:rPr>
          <w:rFonts w:ascii="Arial" w:hAnsi="Arial" w:eastAsia="Arial" w:cs="Arial"/>
          <w:spacing w:val="13"/>
          <w:sz w:val="17"/>
          <w:szCs w:val="17"/>
        </w:rPr>
        <w:t xml:space="preserve">α </w:t>
      </w:r>
      <w:r>
        <w:rPr>
          <w:spacing w:val="13"/>
          <w:sz w:val="17"/>
          <w:szCs w:val="17"/>
        </w:rPr>
        <w:t>inhi</w:t>
      </w:r>
      <w:r>
        <w:rPr>
          <w:spacing w:val="12"/>
          <w:sz w:val="17"/>
          <w:szCs w:val="17"/>
        </w:rPr>
        <w:t>bits breast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cancer</w:t>
      </w:r>
      <w:r>
        <w:rPr>
          <w:spacing w:val="22"/>
          <w:w w:val="10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cell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growth.  (</w:t>
      </w:r>
      <w:r>
        <w:rPr>
          <w:b/>
          <w:bCs/>
          <w:spacing w:val="12"/>
          <w:sz w:val="17"/>
          <w:szCs w:val="17"/>
        </w:rPr>
        <w:t>A</w:t>
      </w:r>
      <w:r>
        <w:rPr>
          <w:spacing w:val="12"/>
          <w:sz w:val="17"/>
          <w:szCs w:val="17"/>
        </w:rPr>
        <w:t>)</w:t>
      </w:r>
      <w:r>
        <w:rPr>
          <w:spacing w:val="2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Kaplan-Meier plot</w:t>
      </w:r>
      <w:r>
        <w:rPr>
          <w:spacing w:val="23"/>
          <w:w w:val="10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of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the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relapse-free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survival</w:t>
      </w:r>
      <w:r>
        <w:rPr>
          <w:spacing w:val="24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of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patients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with</w:t>
      </w:r>
      <w:r>
        <w:rPr>
          <w:sz w:val="17"/>
          <w:szCs w:val="17"/>
        </w:rPr>
        <w:t xml:space="preserve">  </w:t>
      </w:r>
      <w:r>
        <w:rPr>
          <w:spacing w:val="11"/>
          <w:sz w:val="17"/>
          <w:szCs w:val="17"/>
        </w:rPr>
        <w:t>breast cancer stratiﬁed by</w:t>
      </w:r>
      <w:r>
        <w:rPr>
          <w:spacing w:val="10"/>
          <w:sz w:val="17"/>
          <w:szCs w:val="17"/>
        </w:rPr>
        <w:t xml:space="preserve"> p66</w:t>
      </w:r>
      <w:r>
        <w:rPr>
          <w:rFonts w:ascii="Arial" w:hAnsi="Arial" w:eastAsia="Arial" w:cs="Arial"/>
          <w:spacing w:val="10"/>
          <w:sz w:val="17"/>
          <w:szCs w:val="17"/>
        </w:rPr>
        <w:t>α</w:t>
      </w:r>
      <w:r>
        <w:rPr>
          <w:rFonts w:ascii="Arial" w:hAnsi="Arial" w:eastAsia="Arial" w:cs="Arial"/>
          <w:spacing w:val="-37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.</w:t>
      </w:r>
      <w:r>
        <w:rPr>
          <w:spacing w:val="23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(</w:t>
      </w:r>
      <w:r>
        <w:rPr>
          <w:b/>
          <w:bCs/>
          <w:spacing w:val="10"/>
          <w:sz w:val="17"/>
          <w:szCs w:val="17"/>
        </w:rPr>
        <w:t>B</w:t>
      </w:r>
      <w:r>
        <w:rPr>
          <w:spacing w:val="10"/>
          <w:sz w:val="17"/>
          <w:szCs w:val="17"/>
        </w:rPr>
        <w:t>) Western blot assays showed that p66</w:t>
      </w:r>
      <w:r>
        <w:rPr>
          <w:rFonts w:ascii="Arial" w:hAnsi="Arial" w:eastAsia="Arial" w:cs="Arial"/>
          <w:spacing w:val="10"/>
          <w:sz w:val="17"/>
          <w:szCs w:val="17"/>
        </w:rPr>
        <w:t>α</w:t>
      </w:r>
      <w:r>
        <w:rPr>
          <w:rFonts w:ascii="Arial" w:hAnsi="Arial" w:eastAsia="Arial" w:cs="Arial"/>
          <w:spacing w:val="-5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was effectively depleted in the MCF-7 cell line.</w:t>
      </w:r>
      <w:r>
        <w:rPr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(</w:t>
      </w:r>
      <w:r>
        <w:rPr>
          <w:b/>
          <w:bCs/>
          <w:spacing w:val="11"/>
          <w:sz w:val="17"/>
          <w:szCs w:val="17"/>
        </w:rPr>
        <w:t>C</w:t>
      </w:r>
      <w:r>
        <w:rPr>
          <w:spacing w:val="11"/>
          <w:sz w:val="17"/>
          <w:szCs w:val="17"/>
        </w:rPr>
        <w:t>) Cell growth curves of p66</w:t>
      </w:r>
      <w:r>
        <w:rPr>
          <w:rFonts w:ascii="Arial" w:hAnsi="Arial" w:eastAsia="Arial" w:cs="Arial"/>
          <w:spacing w:val="11"/>
          <w:sz w:val="17"/>
          <w:szCs w:val="17"/>
        </w:rPr>
        <w:t xml:space="preserve">α </w:t>
      </w:r>
      <w:r>
        <w:rPr>
          <w:spacing w:val="11"/>
          <w:sz w:val="17"/>
          <w:szCs w:val="17"/>
        </w:rPr>
        <w:t>knockdown MCF-7 cells and control cells.</w:t>
      </w:r>
      <w:r>
        <w:rPr>
          <w:spacing w:val="30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(</w:t>
      </w:r>
      <w:r>
        <w:rPr>
          <w:b/>
          <w:bCs/>
          <w:spacing w:val="11"/>
          <w:sz w:val="17"/>
          <w:szCs w:val="17"/>
        </w:rPr>
        <w:t>D</w:t>
      </w:r>
      <w:r>
        <w:rPr>
          <w:spacing w:val="11"/>
          <w:sz w:val="17"/>
          <w:szCs w:val="17"/>
        </w:rPr>
        <w:t>) Western blot assays showed that p66</w:t>
      </w:r>
      <w:r>
        <w:rPr>
          <w:rFonts w:ascii="Arial" w:hAnsi="Arial" w:eastAsia="Arial" w:cs="Arial"/>
          <w:spacing w:val="11"/>
          <w:sz w:val="17"/>
          <w:szCs w:val="17"/>
        </w:rPr>
        <w:t>α</w:t>
      </w:r>
      <w:r>
        <w:rPr>
          <w:rFonts w:ascii="Arial" w:hAnsi="Arial" w:eastAsia="Arial" w:cs="Arial"/>
          <w:spacing w:val="-4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was</w:t>
      </w:r>
      <w:r>
        <w:rPr>
          <w:sz w:val="17"/>
          <w:szCs w:val="17"/>
        </w:rPr>
        <w:t xml:space="preserve">  </w:t>
      </w:r>
      <w:r>
        <w:rPr>
          <w:spacing w:val="9"/>
          <w:sz w:val="17"/>
          <w:szCs w:val="17"/>
        </w:rPr>
        <w:t>over-expressed in the MCF-7 cells.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(</w:t>
      </w:r>
      <w:r>
        <w:rPr>
          <w:b/>
          <w:bCs/>
          <w:spacing w:val="9"/>
          <w:sz w:val="17"/>
          <w:szCs w:val="17"/>
        </w:rPr>
        <w:t>E</w:t>
      </w:r>
      <w:r>
        <w:rPr>
          <w:spacing w:val="9"/>
          <w:sz w:val="17"/>
          <w:szCs w:val="17"/>
        </w:rPr>
        <w:t>) Cell growth curves of MCF-7 cells overexpressing p6</w:t>
      </w:r>
      <w:r>
        <w:rPr>
          <w:spacing w:val="8"/>
          <w:sz w:val="17"/>
          <w:szCs w:val="17"/>
        </w:rPr>
        <w:t>6</w:t>
      </w:r>
      <w:r>
        <w:rPr>
          <w:rFonts w:ascii="Arial" w:hAnsi="Arial" w:eastAsia="Arial" w:cs="Arial"/>
          <w:spacing w:val="8"/>
          <w:sz w:val="17"/>
          <w:szCs w:val="17"/>
        </w:rPr>
        <w:t xml:space="preserve">α </w:t>
      </w:r>
      <w:r>
        <w:rPr>
          <w:spacing w:val="8"/>
          <w:sz w:val="17"/>
          <w:szCs w:val="17"/>
        </w:rPr>
        <w:t>or mock vector.</w:t>
      </w:r>
      <w:r>
        <w:rPr>
          <w:spacing w:val="24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(</w:t>
      </w:r>
      <w:r>
        <w:rPr>
          <w:b/>
          <w:bCs/>
          <w:spacing w:val="8"/>
          <w:sz w:val="17"/>
          <w:szCs w:val="17"/>
        </w:rPr>
        <w:t>F</w:t>
      </w:r>
      <w:r>
        <w:rPr>
          <w:spacing w:val="8"/>
          <w:sz w:val="17"/>
          <w:szCs w:val="17"/>
        </w:rPr>
        <w:t>) Western</w:t>
      </w:r>
      <w:r>
        <w:rPr>
          <w:sz w:val="17"/>
          <w:szCs w:val="17"/>
        </w:rPr>
        <w:t xml:space="preserve">  </w:t>
      </w:r>
      <w:r>
        <w:rPr>
          <w:spacing w:val="13"/>
          <w:sz w:val="17"/>
          <w:szCs w:val="17"/>
        </w:rPr>
        <w:t>blot</w:t>
      </w:r>
      <w:r>
        <w:rPr>
          <w:spacing w:val="36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assays</w:t>
      </w:r>
      <w:r>
        <w:rPr>
          <w:spacing w:val="2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showed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the</w:t>
      </w:r>
      <w:r>
        <w:rPr>
          <w:spacing w:val="22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depletion</w:t>
      </w:r>
      <w:r>
        <w:rPr>
          <w:spacing w:val="2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of p66</w:t>
      </w:r>
      <w:r>
        <w:rPr>
          <w:rFonts w:ascii="Arial" w:hAnsi="Arial" w:eastAsia="Arial" w:cs="Arial"/>
          <w:spacing w:val="13"/>
          <w:sz w:val="17"/>
          <w:szCs w:val="17"/>
        </w:rPr>
        <w:t xml:space="preserve">α </w:t>
      </w:r>
      <w:r>
        <w:rPr>
          <w:spacing w:val="13"/>
          <w:sz w:val="17"/>
          <w:szCs w:val="17"/>
        </w:rPr>
        <w:t>in</w:t>
      </w:r>
      <w:r>
        <w:rPr>
          <w:spacing w:val="20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the MDA-MB-231</w:t>
      </w:r>
      <w:r>
        <w:rPr>
          <w:spacing w:val="2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cells.  (</w:t>
      </w:r>
      <w:r>
        <w:rPr>
          <w:b/>
          <w:bCs/>
          <w:spacing w:val="13"/>
          <w:sz w:val="17"/>
          <w:szCs w:val="17"/>
        </w:rPr>
        <w:t>G</w:t>
      </w:r>
      <w:r>
        <w:rPr>
          <w:spacing w:val="13"/>
          <w:sz w:val="17"/>
          <w:szCs w:val="17"/>
        </w:rPr>
        <w:t>) The</w:t>
      </w:r>
      <w:r>
        <w:rPr>
          <w:spacing w:val="2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cell</w:t>
      </w:r>
      <w:r>
        <w:rPr>
          <w:spacing w:val="2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growth</w:t>
      </w:r>
      <w:r>
        <w:rPr>
          <w:spacing w:val="2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curves</w:t>
      </w:r>
      <w:r>
        <w:rPr>
          <w:spacing w:val="2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of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p66</w:t>
      </w:r>
      <w:r>
        <w:rPr>
          <w:rFonts w:ascii="Arial" w:hAnsi="Arial" w:eastAsia="Arial" w:cs="Arial"/>
          <w:spacing w:val="13"/>
          <w:sz w:val="17"/>
          <w:szCs w:val="17"/>
        </w:rPr>
        <w:t xml:space="preserve">α </w:t>
      </w:r>
      <w:r>
        <w:rPr>
          <w:spacing w:val="13"/>
          <w:sz w:val="17"/>
          <w:szCs w:val="17"/>
        </w:rPr>
        <w:t>knockdown</w:t>
      </w:r>
      <w:r>
        <w:rPr>
          <w:sz w:val="17"/>
          <w:szCs w:val="17"/>
        </w:rPr>
        <w:t xml:space="preserve">  </w:t>
      </w:r>
      <w:r>
        <w:rPr>
          <w:spacing w:val="10"/>
          <w:sz w:val="17"/>
          <w:szCs w:val="17"/>
        </w:rPr>
        <w:t>MDA-MB-231 cells and mock cells.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(</w:t>
      </w:r>
      <w:r>
        <w:rPr>
          <w:b/>
          <w:bCs/>
          <w:spacing w:val="10"/>
          <w:sz w:val="17"/>
          <w:szCs w:val="17"/>
        </w:rPr>
        <w:t>H</w:t>
      </w:r>
      <w:r>
        <w:rPr>
          <w:spacing w:val="10"/>
          <w:sz w:val="17"/>
          <w:szCs w:val="17"/>
        </w:rPr>
        <w:t xml:space="preserve">) Western </w:t>
      </w:r>
      <w:r>
        <w:rPr>
          <w:spacing w:val="9"/>
          <w:sz w:val="17"/>
          <w:szCs w:val="17"/>
        </w:rPr>
        <w:t>blot assays showed the expression of p66</w:t>
      </w:r>
      <w:r>
        <w:rPr>
          <w:rFonts w:ascii="Arial" w:hAnsi="Arial" w:eastAsia="Arial" w:cs="Arial"/>
          <w:spacing w:val="9"/>
          <w:sz w:val="17"/>
          <w:szCs w:val="17"/>
        </w:rPr>
        <w:t xml:space="preserve">α </w:t>
      </w:r>
      <w:r>
        <w:rPr>
          <w:spacing w:val="9"/>
          <w:sz w:val="17"/>
          <w:szCs w:val="17"/>
        </w:rPr>
        <w:t>in MDA-MB-231 cells.</w:t>
      </w:r>
      <w:r>
        <w:rPr>
          <w:spacing w:val="24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(</w:t>
      </w:r>
      <w:r>
        <w:rPr>
          <w:b/>
          <w:bCs/>
          <w:spacing w:val="9"/>
          <w:sz w:val="17"/>
          <w:szCs w:val="17"/>
        </w:rPr>
        <w:t>I</w:t>
      </w:r>
      <w:r>
        <w:rPr>
          <w:spacing w:val="9"/>
          <w:sz w:val="17"/>
          <w:szCs w:val="17"/>
        </w:rPr>
        <w:t>) The</w:t>
      </w:r>
      <w:r>
        <w:rPr>
          <w:sz w:val="17"/>
          <w:szCs w:val="17"/>
        </w:rPr>
        <w:t xml:space="preserve">  </w:t>
      </w:r>
      <w:r>
        <w:rPr>
          <w:spacing w:val="13"/>
          <w:sz w:val="17"/>
          <w:szCs w:val="17"/>
        </w:rPr>
        <w:t>cell growth curves of MDA-MB-231 cells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ov</w:t>
      </w:r>
      <w:r>
        <w:rPr>
          <w:spacing w:val="12"/>
          <w:sz w:val="17"/>
          <w:szCs w:val="17"/>
        </w:rPr>
        <w:t>erexpressing p66</w:t>
      </w:r>
      <w:r>
        <w:rPr>
          <w:rFonts w:ascii="Arial" w:hAnsi="Arial" w:eastAsia="Arial" w:cs="Arial"/>
          <w:spacing w:val="12"/>
          <w:sz w:val="17"/>
          <w:szCs w:val="17"/>
        </w:rPr>
        <w:t xml:space="preserve">α </w:t>
      </w:r>
      <w:r>
        <w:rPr>
          <w:spacing w:val="12"/>
          <w:sz w:val="17"/>
          <w:szCs w:val="17"/>
        </w:rPr>
        <w:t>or</w:t>
      </w:r>
      <w:r>
        <w:rPr>
          <w:spacing w:val="14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mock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control.  (</w:t>
      </w:r>
      <w:r>
        <w:rPr>
          <w:b/>
          <w:bCs/>
          <w:spacing w:val="12"/>
          <w:sz w:val="17"/>
          <w:szCs w:val="17"/>
        </w:rPr>
        <w:t>J</w:t>
      </w:r>
      <w:r>
        <w:rPr>
          <w:spacing w:val="12"/>
          <w:sz w:val="17"/>
          <w:szCs w:val="17"/>
        </w:rPr>
        <w:t>)</w:t>
      </w:r>
      <w:r>
        <w:rPr>
          <w:spacing w:val="14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Tumor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size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of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subcutaneous</w:t>
      </w:r>
      <w:r>
        <w:rPr>
          <w:spacing w:val="15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tumor</w:t>
      </w:r>
      <w:r>
        <w:rPr>
          <w:sz w:val="17"/>
          <w:szCs w:val="17"/>
        </w:rPr>
        <w:t xml:space="preserve">  </w:t>
      </w:r>
      <w:r>
        <w:rPr>
          <w:spacing w:val="8"/>
          <w:sz w:val="17"/>
          <w:szCs w:val="17"/>
        </w:rPr>
        <w:t>formation assay.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Knockdown of p66</w:t>
      </w:r>
      <w:r>
        <w:rPr>
          <w:rFonts w:ascii="Arial" w:hAnsi="Arial" w:eastAsia="Arial" w:cs="Arial"/>
          <w:spacing w:val="8"/>
          <w:sz w:val="17"/>
          <w:szCs w:val="17"/>
        </w:rPr>
        <w:t xml:space="preserve">α </w:t>
      </w:r>
      <w:r>
        <w:rPr>
          <w:spacing w:val="8"/>
          <w:sz w:val="17"/>
          <w:szCs w:val="17"/>
        </w:rPr>
        <w:t>in MDA-MB-231 cells promoted cell gro</w:t>
      </w:r>
      <w:r>
        <w:rPr>
          <w:spacing w:val="7"/>
          <w:sz w:val="17"/>
          <w:szCs w:val="17"/>
        </w:rPr>
        <w:t>wth in vivo (n = 7).</w:t>
      </w:r>
      <w:r>
        <w:rPr>
          <w:spacing w:val="23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>(</w:t>
      </w:r>
      <w:r>
        <w:rPr>
          <w:b/>
          <w:bCs/>
          <w:spacing w:val="7"/>
          <w:sz w:val="17"/>
          <w:szCs w:val="17"/>
        </w:rPr>
        <w:t>K</w:t>
      </w:r>
      <w:r>
        <w:rPr>
          <w:spacing w:val="7"/>
          <w:sz w:val="17"/>
          <w:szCs w:val="17"/>
        </w:rPr>
        <w:t>) statistical results of (</w:t>
      </w:r>
      <w:r>
        <w:rPr>
          <w:b/>
          <w:bCs/>
          <w:spacing w:val="7"/>
          <w:sz w:val="17"/>
          <w:szCs w:val="17"/>
        </w:rPr>
        <w:t>J</w:t>
      </w:r>
      <w:r>
        <w:rPr>
          <w:spacing w:val="7"/>
          <w:sz w:val="17"/>
          <w:szCs w:val="17"/>
        </w:rPr>
        <w:t>).</w:t>
      </w:r>
    </w:p>
    <w:p w14:paraId="21E8BFEF">
      <w:pPr>
        <w:pStyle w:val="2"/>
        <w:spacing w:before="29" w:line="224" w:lineRule="auto"/>
        <w:ind w:left="416"/>
        <w:rPr>
          <w:sz w:val="17"/>
          <w:szCs w:val="17"/>
        </w:rPr>
      </w:pPr>
      <w:r>
        <w:rPr>
          <w:sz w:val="17"/>
          <w:szCs w:val="17"/>
        </w:rPr>
        <w:t>* p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&lt; 0.05, ** p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&lt;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0.01</w:t>
      </w:r>
      <w:r>
        <w:rPr>
          <w:spacing w:val="-1"/>
          <w:sz w:val="17"/>
          <w:szCs w:val="17"/>
        </w:rPr>
        <w:t>,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***</w:t>
      </w:r>
      <w:r>
        <w:rPr>
          <w:spacing w:val="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p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&lt;</w:t>
      </w:r>
      <w:r>
        <w:rPr>
          <w:spacing w:val="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0.001.</w:t>
      </w:r>
    </w:p>
    <w:p w14:paraId="669D4901">
      <w:pPr>
        <w:spacing w:line="224" w:lineRule="auto"/>
        <w:rPr>
          <w:sz w:val="17"/>
          <w:szCs w:val="17"/>
        </w:rPr>
        <w:sectPr>
          <w:headerReference r:id="rId16" w:type="default"/>
          <w:footerReference r:id="rId17" w:type="default"/>
          <w:pgSz w:w="11906" w:h="16838"/>
          <w:pgMar w:top="1393" w:right="716" w:bottom="375" w:left="720" w:header="1034" w:footer="107" w:gutter="0"/>
          <w:cols w:space="720" w:num="1"/>
        </w:sectPr>
      </w:pPr>
    </w:p>
    <w:p w14:paraId="67103696">
      <w:pPr>
        <w:spacing w:line="286" w:lineRule="auto"/>
        <w:rPr>
          <w:rFonts w:ascii="Arial"/>
          <w:sz w:val="21"/>
        </w:rPr>
      </w:pPr>
    </w:p>
    <w:p w14:paraId="33041FAE">
      <w:pPr>
        <w:spacing w:line="287" w:lineRule="auto"/>
        <w:rPr>
          <w:rFonts w:ascii="Arial"/>
          <w:sz w:val="21"/>
        </w:rPr>
      </w:pPr>
    </w:p>
    <w:p w14:paraId="679A01D9">
      <w:pPr>
        <w:spacing w:line="12264" w:lineRule="exact"/>
        <w:ind w:firstLine="1242"/>
      </w:pPr>
      <w:r>
        <w:rPr>
          <w:position w:val="-245"/>
        </w:rPr>
        <w:drawing>
          <wp:inline distT="0" distB="0" distL="0" distR="0">
            <wp:extent cx="5066665" cy="778700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67241" cy="778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5978">
      <w:pPr>
        <w:pStyle w:val="2"/>
        <w:spacing w:before="221" w:line="296" w:lineRule="auto"/>
        <w:ind w:left="428" w:right="426" w:firstLine="1"/>
        <w:jc w:val="both"/>
        <w:rPr>
          <w:sz w:val="17"/>
          <w:szCs w:val="17"/>
        </w:rPr>
      </w:pPr>
      <w:r>
        <w:rPr>
          <w:b/>
          <w:bCs/>
          <w:spacing w:val="7"/>
          <w:sz w:val="17"/>
          <w:szCs w:val="17"/>
        </w:rPr>
        <w:t xml:space="preserve">Figure 2. </w:t>
      </w:r>
      <w:r>
        <w:rPr>
          <w:spacing w:val="7"/>
          <w:sz w:val="17"/>
          <w:szCs w:val="17"/>
        </w:rPr>
        <w:t>p66</w:t>
      </w:r>
      <w:r>
        <w:rPr>
          <w:rFonts w:ascii="Arial" w:hAnsi="Arial" w:eastAsia="Arial" w:cs="Arial"/>
          <w:spacing w:val="7"/>
          <w:sz w:val="17"/>
          <w:szCs w:val="17"/>
        </w:rPr>
        <w:t>α</w:t>
      </w:r>
      <w:r>
        <w:rPr>
          <w:rFonts w:ascii="Arial" w:hAnsi="Arial" w:eastAsia="Arial" w:cs="Arial"/>
          <w:spacing w:val="-4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>suppresses</w:t>
      </w:r>
      <w:r>
        <w:rPr>
          <w:spacing w:val="-9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>breast cancer cell migration and metastasis. (</w:t>
      </w:r>
      <w:r>
        <w:rPr>
          <w:b/>
          <w:bCs/>
          <w:spacing w:val="7"/>
          <w:sz w:val="17"/>
          <w:szCs w:val="17"/>
        </w:rPr>
        <w:t>A</w:t>
      </w:r>
      <w:r>
        <w:rPr>
          <w:spacing w:val="7"/>
          <w:sz w:val="17"/>
          <w:szCs w:val="17"/>
        </w:rPr>
        <w:t>) Transwell assays demonstrated that knockdown</w:t>
      </w:r>
      <w:r>
        <w:rPr>
          <w:spacing w:val="-4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>p</w:t>
      </w:r>
      <w:r>
        <w:rPr>
          <w:spacing w:val="6"/>
          <w:sz w:val="17"/>
          <w:szCs w:val="17"/>
        </w:rPr>
        <w:t>66</w:t>
      </w:r>
      <w:r>
        <w:rPr>
          <w:rFonts w:ascii="Arial" w:hAnsi="Arial" w:eastAsia="Arial" w:cs="Arial"/>
          <w:spacing w:val="6"/>
          <w:sz w:val="17"/>
          <w:szCs w:val="17"/>
        </w:rPr>
        <w:t>α</w:t>
      </w:r>
      <w:r>
        <w:rPr>
          <w:rFonts w:ascii="Arial" w:hAnsi="Arial" w:eastAsia="Arial" w:cs="Arial"/>
          <w:sz w:val="17"/>
          <w:szCs w:val="17"/>
        </w:rPr>
        <w:t xml:space="preserve"> </w:t>
      </w:r>
      <w:r>
        <w:rPr>
          <w:sz w:val="17"/>
          <w:szCs w:val="17"/>
        </w:rPr>
        <w:t>increased</w:t>
      </w:r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>migration</w:t>
      </w:r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>inMCF</w:t>
      </w:r>
      <w:r>
        <w:rPr>
          <w:spacing w:val="15"/>
          <w:sz w:val="17"/>
          <w:szCs w:val="17"/>
        </w:rPr>
        <w:t>-7</w:t>
      </w:r>
      <w:r>
        <w:rPr>
          <w:spacing w:val="-5"/>
          <w:sz w:val="17"/>
          <w:szCs w:val="17"/>
        </w:rPr>
        <w:t xml:space="preserve"> </w:t>
      </w:r>
      <w:r>
        <w:rPr>
          <w:sz w:val="17"/>
          <w:szCs w:val="17"/>
        </w:rPr>
        <w:t>cells</w:t>
      </w:r>
      <w:r>
        <w:rPr>
          <w:spacing w:val="15"/>
          <w:sz w:val="17"/>
          <w:szCs w:val="17"/>
        </w:rPr>
        <w:t xml:space="preserve"> (20</w:t>
      </w:r>
      <w:r>
        <w:rPr>
          <w:rFonts w:ascii="Arial" w:hAnsi="Arial" w:eastAsia="Arial" w:cs="Arial"/>
          <w:spacing w:val="15"/>
          <w:sz w:val="18"/>
          <w:szCs w:val="18"/>
        </w:rPr>
        <w:t>×</w:t>
      </w:r>
      <w:r>
        <w:rPr>
          <w:spacing w:val="15"/>
          <w:sz w:val="17"/>
          <w:szCs w:val="17"/>
        </w:rPr>
        <w:t xml:space="preserve">, </w:t>
      </w:r>
      <w:r>
        <w:rPr>
          <w:sz w:val="17"/>
          <w:szCs w:val="17"/>
        </w:rPr>
        <w:t>scale</w:t>
      </w:r>
      <w:r>
        <w:rPr>
          <w:spacing w:val="-13"/>
          <w:sz w:val="17"/>
          <w:szCs w:val="17"/>
        </w:rPr>
        <w:t xml:space="preserve"> </w:t>
      </w:r>
      <w:r>
        <w:rPr>
          <w:sz w:val="17"/>
          <w:szCs w:val="17"/>
        </w:rPr>
        <w:t>bar</w:t>
      </w:r>
      <w:r>
        <w:rPr>
          <w:spacing w:val="15"/>
          <w:sz w:val="17"/>
          <w:szCs w:val="17"/>
        </w:rPr>
        <w:t>:</w:t>
      </w:r>
      <w:r>
        <w:rPr>
          <w:spacing w:val="14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100 </w:t>
      </w:r>
      <w:r>
        <w:rPr>
          <w:rFonts w:ascii="Arial" w:hAnsi="Arial" w:eastAsia="Arial" w:cs="Arial"/>
          <w:spacing w:val="15"/>
          <w:sz w:val="17"/>
          <w:szCs w:val="17"/>
        </w:rPr>
        <w:t>μ</w:t>
      </w:r>
      <w:r>
        <w:rPr>
          <w:spacing w:val="15"/>
          <w:sz w:val="17"/>
          <w:szCs w:val="17"/>
        </w:rPr>
        <w:t>m).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>(</w:t>
      </w:r>
      <w:r>
        <w:rPr>
          <w:b/>
          <w:bCs/>
          <w:spacing w:val="15"/>
          <w:sz w:val="17"/>
          <w:szCs w:val="17"/>
        </w:rPr>
        <w:t>B</w:t>
      </w:r>
      <w:r>
        <w:rPr>
          <w:spacing w:val="15"/>
          <w:sz w:val="17"/>
          <w:szCs w:val="17"/>
        </w:rPr>
        <w:t>)</w:t>
      </w:r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>Quantification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analyses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>cell</w:t>
      </w:r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>migration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abilities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-10"/>
          <w:sz w:val="17"/>
          <w:szCs w:val="17"/>
        </w:rPr>
        <w:t xml:space="preserve"> </w:t>
      </w:r>
      <w:r>
        <w:rPr>
          <w:sz w:val="17"/>
          <w:szCs w:val="17"/>
        </w:rPr>
        <w:t>p</w:t>
      </w:r>
      <w:r>
        <w:rPr>
          <w:spacing w:val="15"/>
          <w:sz w:val="17"/>
          <w:szCs w:val="17"/>
        </w:rPr>
        <w:t>66</w:t>
      </w:r>
      <w:r>
        <w:rPr>
          <w:rFonts w:ascii="Arial" w:hAnsi="Arial" w:eastAsia="Arial" w:cs="Arial"/>
          <w:spacing w:val="15"/>
          <w:sz w:val="17"/>
          <w:szCs w:val="17"/>
        </w:rPr>
        <w:t>α</w:t>
      </w:r>
      <w:r>
        <w:rPr>
          <w:rFonts w:ascii="Arial" w:hAnsi="Arial" w:eastAsia="Arial" w:cs="Arial"/>
          <w:spacing w:val="-14"/>
          <w:sz w:val="17"/>
          <w:szCs w:val="17"/>
        </w:rPr>
        <w:t xml:space="preserve"> </w:t>
      </w:r>
      <w:r>
        <w:rPr>
          <w:sz w:val="17"/>
          <w:szCs w:val="17"/>
        </w:rPr>
        <w:t>knockdown or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vector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MCF</w:t>
      </w:r>
      <w:r>
        <w:rPr>
          <w:spacing w:val="11"/>
          <w:sz w:val="17"/>
          <w:szCs w:val="17"/>
        </w:rPr>
        <w:t xml:space="preserve">-7 </w:t>
      </w:r>
      <w:r>
        <w:rPr>
          <w:sz w:val="17"/>
          <w:szCs w:val="17"/>
        </w:rPr>
        <w:t>cells</w:t>
      </w:r>
      <w:r>
        <w:rPr>
          <w:spacing w:val="11"/>
          <w:sz w:val="17"/>
          <w:szCs w:val="17"/>
        </w:rPr>
        <w:t>. ***</w:t>
      </w:r>
      <w:r>
        <w:rPr>
          <w:spacing w:val="-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p &lt; 0.001.</w:t>
      </w:r>
      <w:r>
        <w:rPr>
          <w:spacing w:val="16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(</w:t>
      </w:r>
      <w:r>
        <w:rPr>
          <w:b/>
          <w:bCs/>
          <w:spacing w:val="11"/>
          <w:sz w:val="17"/>
          <w:szCs w:val="17"/>
        </w:rPr>
        <w:t>C</w:t>
      </w:r>
      <w:r>
        <w:rPr>
          <w:spacing w:val="11"/>
          <w:sz w:val="17"/>
          <w:szCs w:val="17"/>
        </w:rPr>
        <w:t xml:space="preserve">) </w:t>
      </w:r>
      <w:r>
        <w:rPr>
          <w:sz w:val="17"/>
          <w:szCs w:val="17"/>
        </w:rPr>
        <w:t>Transwell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assays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showed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that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an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increase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p</w:t>
      </w:r>
      <w:r>
        <w:rPr>
          <w:spacing w:val="11"/>
          <w:sz w:val="17"/>
          <w:szCs w:val="17"/>
        </w:rPr>
        <w:t>66</w:t>
      </w:r>
      <w:r>
        <w:rPr>
          <w:rFonts w:ascii="Arial" w:hAnsi="Arial" w:eastAsia="Arial" w:cs="Arial"/>
          <w:spacing w:val="11"/>
          <w:sz w:val="17"/>
          <w:szCs w:val="17"/>
        </w:rPr>
        <w:t>α</w:t>
      </w:r>
      <w:r>
        <w:rPr>
          <w:rFonts w:ascii="Arial" w:hAnsi="Arial" w:eastAsia="Arial" w:cs="Arial"/>
          <w:spacing w:val="-9"/>
          <w:sz w:val="17"/>
          <w:szCs w:val="17"/>
        </w:rPr>
        <w:t xml:space="preserve"> </w:t>
      </w:r>
      <w:r>
        <w:rPr>
          <w:sz w:val="17"/>
          <w:szCs w:val="17"/>
        </w:rPr>
        <w:t>levels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reduced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migration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MCF</w:t>
      </w:r>
      <w:r>
        <w:rPr>
          <w:spacing w:val="11"/>
          <w:sz w:val="17"/>
          <w:szCs w:val="17"/>
        </w:rPr>
        <w:t xml:space="preserve">-7 </w:t>
      </w:r>
      <w:r>
        <w:rPr>
          <w:sz w:val="17"/>
          <w:szCs w:val="17"/>
        </w:rPr>
        <w:t>cells</w:t>
      </w:r>
    </w:p>
    <w:p w14:paraId="70750B3C">
      <w:pPr>
        <w:spacing w:line="296" w:lineRule="auto"/>
        <w:rPr>
          <w:sz w:val="17"/>
          <w:szCs w:val="17"/>
        </w:rPr>
        <w:sectPr>
          <w:headerReference r:id="rId18" w:type="default"/>
          <w:footerReference r:id="rId19" w:type="default"/>
          <w:pgSz w:w="11906" w:h="16838"/>
          <w:pgMar w:top="1393" w:right="716" w:bottom="375" w:left="720" w:header="1034" w:footer="107" w:gutter="0"/>
          <w:cols w:space="720" w:num="1"/>
        </w:sectPr>
      </w:pPr>
    </w:p>
    <w:p w14:paraId="0CFB4B82">
      <w:pPr>
        <w:spacing w:line="314" w:lineRule="auto"/>
        <w:rPr>
          <w:rFonts w:ascii="Arial"/>
          <w:sz w:val="21"/>
        </w:rPr>
      </w:pPr>
    </w:p>
    <w:p w14:paraId="7792D2C6">
      <w:pPr>
        <w:spacing w:line="315" w:lineRule="auto"/>
        <w:rPr>
          <w:rFonts w:ascii="Arial"/>
          <w:sz w:val="21"/>
        </w:rPr>
      </w:pPr>
    </w:p>
    <w:p w14:paraId="033365DF">
      <w:pPr>
        <w:pStyle w:val="2"/>
        <w:spacing w:before="51" w:line="280" w:lineRule="auto"/>
        <w:ind w:left="431" w:right="435" w:firstLine="5"/>
        <w:rPr>
          <w:sz w:val="17"/>
          <w:szCs w:val="17"/>
        </w:rPr>
      </w:pPr>
      <w:r>
        <w:rPr>
          <w:spacing w:val="12"/>
          <w:sz w:val="17"/>
          <w:szCs w:val="17"/>
        </w:rPr>
        <w:t>(20</w:t>
      </w:r>
      <w:r>
        <w:rPr>
          <w:rFonts w:ascii="Arial" w:hAnsi="Arial" w:eastAsia="Arial" w:cs="Arial"/>
          <w:spacing w:val="12"/>
          <w:sz w:val="18"/>
          <w:szCs w:val="18"/>
        </w:rPr>
        <w:t>×</w:t>
      </w:r>
      <w:r>
        <w:rPr>
          <w:spacing w:val="12"/>
          <w:sz w:val="17"/>
          <w:szCs w:val="17"/>
        </w:rPr>
        <w:t>,</w:t>
      </w:r>
      <w:r>
        <w:rPr>
          <w:spacing w:val="33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scale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bar:  100</w:t>
      </w:r>
      <w:r>
        <w:rPr>
          <w:spacing w:val="39"/>
          <w:w w:val="102"/>
          <w:sz w:val="17"/>
          <w:szCs w:val="17"/>
        </w:rPr>
        <w:t xml:space="preserve"> </w:t>
      </w:r>
      <w:r>
        <w:rPr>
          <w:rFonts w:ascii="Arial" w:hAnsi="Arial" w:eastAsia="Arial" w:cs="Arial"/>
          <w:spacing w:val="12"/>
          <w:sz w:val="17"/>
          <w:szCs w:val="17"/>
        </w:rPr>
        <w:t>μ</w:t>
      </w:r>
      <w:r>
        <w:rPr>
          <w:spacing w:val="12"/>
          <w:sz w:val="17"/>
          <w:szCs w:val="17"/>
        </w:rPr>
        <w:t>m).</w:t>
      </w:r>
      <w:r>
        <w:rPr>
          <w:spacing w:val="20"/>
          <w:w w:val="101"/>
          <w:sz w:val="17"/>
          <w:szCs w:val="17"/>
        </w:rPr>
        <w:t xml:space="preserve">  </w:t>
      </w:r>
      <w:r>
        <w:rPr>
          <w:spacing w:val="12"/>
          <w:sz w:val="17"/>
          <w:szCs w:val="17"/>
        </w:rPr>
        <w:t>(</w:t>
      </w:r>
      <w:r>
        <w:rPr>
          <w:b/>
          <w:bCs/>
          <w:spacing w:val="12"/>
          <w:sz w:val="17"/>
          <w:szCs w:val="17"/>
        </w:rPr>
        <w:t>D</w:t>
      </w:r>
      <w:r>
        <w:rPr>
          <w:spacing w:val="12"/>
          <w:sz w:val="17"/>
          <w:szCs w:val="17"/>
        </w:rPr>
        <w:t>)</w:t>
      </w:r>
      <w:r>
        <w:rPr>
          <w:spacing w:val="27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Quantiﬁ</w:t>
      </w:r>
      <w:r>
        <w:rPr>
          <w:spacing w:val="11"/>
          <w:sz w:val="17"/>
          <w:szCs w:val="17"/>
        </w:rPr>
        <w:t>cation</w:t>
      </w:r>
      <w:r>
        <w:rPr>
          <w:spacing w:val="28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analyses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of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cell</w:t>
      </w:r>
      <w:r>
        <w:rPr>
          <w:spacing w:val="25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migration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abilities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of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MCF-7</w:t>
      </w:r>
      <w:r>
        <w:rPr>
          <w:spacing w:val="27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cells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overexpressing</w:t>
      </w:r>
      <w:r>
        <w:rPr>
          <w:spacing w:val="24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p66</w:t>
      </w:r>
      <w:r>
        <w:rPr>
          <w:rFonts w:ascii="Arial" w:hAnsi="Arial" w:eastAsia="Arial" w:cs="Arial"/>
          <w:spacing w:val="11"/>
          <w:sz w:val="17"/>
          <w:szCs w:val="17"/>
        </w:rPr>
        <w:t>α</w:t>
      </w:r>
      <w:r>
        <w:rPr>
          <w:rFonts w:ascii="Arial" w:hAnsi="Arial" w:eastAsia="Arial" w:cs="Arial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or</w:t>
      </w:r>
      <w:r>
        <w:rPr>
          <w:spacing w:val="42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vector.   ***  p  &lt;  0.001.    (</w:t>
      </w:r>
      <w:r>
        <w:rPr>
          <w:b/>
          <w:bCs/>
          <w:spacing w:val="9"/>
          <w:sz w:val="17"/>
          <w:szCs w:val="17"/>
        </w:rPr>
        <w:t>E</w:t>
      </w:r>
      <w:r>
        <w:rPr>
          <w:spacing w:val="9"/>
          <w:sz w:val="17"/>
          <w:szCs w:val="17"/>
        </w:rPr>
        <w:t>)</w:t>
      </w:r>
      <w:r>
        <w:rPr>
          <w:spacing w:val="1"/>
          <w:sz w:val="17"/>
          <w:szCs w:val="17"/>
        </w:rPr>
        <w:t xml:space="preserve">  </w:t>
      </w:r>
      <w:r>
        <w:rPr>
          <w:spacing w:val="9"/>
          <w:sz w:val="17"/>
          <w:szCs w:val="17"/>
        </w:rPr>
        <w:t>Depletion</w:t>
      </w:r>
      <w:r>
        <w:rPr>
          <w:spacing w:val="2"/>
          <w:sz w:val="17"/>
          <w:szCs w:val="17"/>
        </w:rPr>
        <w:t xml:space="preserve">  </w:t>
      </w:r>
      <w:r>
        <w:rPr>
          <w:spacing w:val="9"/>
          <w:sz w:val="17"/>
          <w:szCs w:val="17"/>
        </w:rPr>
        <w:t>of</w:t>
      </w:r>
      <w:r>
        <w:rPr>
          <w:spacing w:val="41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p66</w:t>
      </w:r>
      <w:r>
        <w:rPr>
          <w:rFonts w:ascii="Arial" w:hAnsi="Arial" w:eastAsia="Arial" w:cs="Arial"/>
          <w:spacing w:val="9"/>
          <w:sz w:val="17"/>
          <w:szCs w:val="17"/>
        </w:rPr>
        <w:t>α</w:t>
      </w:r>
      <w:r>
        <w:rPr>
          <w:rFonts w:ascii="Arial" w:hAnsi="Arial" w:eastAsia="Arial" w:cs="Arial"/>
          <w:spacing w:val="37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increased</w:t>
      </w:r>
      <w:r>
        <w:rPr>
          <w:spacing w:val="1"/>
          <w:sz w:val="17"/>
          <w:szCs w:val="17"/>
        </w:rPr>
        <w:t xml:space="preserve">  </w:t>
      </w:r>
      <w:r>
        <w:rPr>
          <w:spacing w:val="9"/>
          <w:sz w:val="17"/>
          <w:szCs w:val="17"/>
        </w:rPr>
        <w:t>cell</w:t>
      </w:r>
      <w:r>
        <w:rPr>
          <w:spacing w:val="1"/>
          <w:sz w:val="17"/>
          <w:szCs w:val="17"/>
        </w:rPr>
        <w:t xml:space="preserve">  </w:t>
      </w:r>
      <w:r>
        <w:rPr>
          <w:spacing w:val="9"/>
          <w:sz w:val="17"/>
          <w:szCs w:val="17"/>
        </w:rPr>
        <w:t>migration</w:t>
      </w:r>
      <w:r>
        <w:rPr>
          <w:spacing w:val="1"/>
          <w:sz w:val="17"/>
          <w:szCs w:val="17"/>
        </w:rPr>
        <w:t xml:space="preserve">  </w:t>
      </w:r>
      <w:r>
        <w:rPr>
          <w:spacing w:val="9"/>
          <w:sz w:val="17"/>
          <w:szCs w:val="17"/>
        </w:rPr>
        <w:t>in</w:t>
      </w:r>
      <w:r>
        <w:rPr>
          <w:spacing w:val="1"/>
          <w:sz w:val="17"/>
          <w:szCs w:val="17"/>
        </w:rPr>
        <w:t xml:space="preserve">  </w:t>
      </w:r>
      <w:r>
        <w:rPr>
          <w:spacing w:val="9"/>
          <w:sz w:val="17"/>
          <w:szCs w:val="17"/>
        </w:rPr>
        <w:t>MDA-MB-231</w:t>
      </w:r>
      <w:r>
        <w:rPr>
          <w:spacing w:val="1"/>
          <w:sz w:val="17"/>
          <w:szCs w:val="17"/>
        </w:rPr>
        <w:t xml:space="preserve">  </w:t>
      </w:r>
      <w:r>
        <w:rPr>
          <w:spacing w:val="9"/>
          <w:sz w:val="17"/>
          <w:szCs w:val="17"/>
        </w:rPr>
        <w:t>cells.</w:t>
      </w:r>
      <w:r>
        <w:rPr>
          <w:spacing w:val="3"/>
          <w:sz w:val="17"/>
          <w:szCs w:val="17"/>
        </w:rPr>
        <w:t xml:space="preserve">    </w:t>
      </w:r>
      <w:r>
        <w:rPr>
          <w:spacing w:val="9"/>
          <w:sz w:val="17"/>
          <w:szCs w:val="17"/>
        </w:rPr>
        <w:t>(20</w:t>
      </w:r>
      <w:r>
        <w:rPr>
          <w:rFonts w:ascii="Arial" w:hAnsi="Arial" w:eastAsia="Arial" w:cs="Arial"/>
          <w:spacing w:val="9"/>
          <w:sz w:val="18"/>
          <w:szCs w:val="18"/>
        </w:rPr>
        <w:t>×</w:t>
      </w:r>
      <w:r>
        <w:rPr>
          <w:spacing w:val="9"/>
          <w:sz w:val="17"/>
          <w:szCs w:val="17"/>
        </w:rPr>
        <w:t>,  scale</w:t>
      </w:r>
      <w:r>
        <w:rPr>
          <w:spacing w:val="40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bar:</w:t>
      </w:r>
    </w:p>
    <w:p w14:paraId="0FA2AAC2">
      <w:pPr>
        <w:pStyle w:val="2"/>
        <w:spacing w:before="28" w:line="223" w:lineRule="auto"/>
        <w:ind w:left="427"/>
        <w:rPr>
          <w:sz w:val="17"/>
          <w:szCs w:val="17"/>
        </w:rPr>
      </w:pPr>
      <w:r>
        <w:rPr>
          <w:spacing w:val="11"/>
          <w:sz w:val="17"/>
          <w:szCs w:val="17"/>
        </w:rPr>
        <w:t>100</w:t>
      </w:r>
      <w:r>
        <w:rPr>
          <w:spacing w:val="2"/>
          <w:sz w:val="17"/>
          <w:szCs w:val="17"/>
        </w:rPr>
        <w:t xml:space="preserve">  </w:t>
      </w:r>
      <w:r>
        <w:rPr>
          <w:rFonts w:ascii="Arial" w:hAnsi="Arial" w:eastAsia="Arial" w:cs="Arial"/>
          <w:spacing w:val="11"/>
          <w:sz w:val="17"/>
          <w:szCs w:val="17"/>
        </w:rPr>
        <w:t>μ</w:t>
      </w:r>
      <w:r>
        <w:rPr>
          <w:spacing w:val="11"/>
          <w:sz w:val="17"/>
          <w:szCs w:val="17"/>
        </w:rPr>
        <w:t>m).   (</w:t>
      </w:r>
      <w:r>
        <w:rPr>
          <w:b/>
          <w:bCs/>
          <w:spacing w:val="11"/>
          <w:sz w:val="17"/>
          <w:szCs w:val="17"/>
        </w:rPr>
        <w:t>F</w:t>
      </w:r>
      <w:r>
        <w:rPr>
          <w:spacing w:val="11"/>
          <w:sz w:val="17"/>
          <w:szCs w:val="17"/>
        </w:rPr>
        <w:t>)</w:t>
      </w:r>
      <w:r>
        <w:rPr>
          <w:spacing w:val="33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Quantiﬁcation</w:t>
      </w:r>
      <w:r>
        <w:rPr>
          <w:spacing w:val="35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analy</w:t>
      </w:r>
      <w:r>
        <w:rPr>
          <w:spacing w:val="10"/>
          <w:sz w:val="17"/>
          <w:szCs w:val="17"/>
        </w:rPr>
        <w:t>ses</w:t>
      </w:r>
      <w:r>
        <w:rPr>
          <w:spacing w:val="35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of</w:t>
      </w:r>
      <w:r>
        <w:rPr>
          <w:spacing w:val="32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cell</w:t>
      </w:r>
      <w:r>
        <w:rPr>
          <w:spacing w:val="32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migration</w:t>
      </w:r>
      <w:r>
        <w:rPr>
          <w:spacing w:val="35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abilities</w:t>
      </w:r>
      <w:r>
        <w:rPr>
          <w:spacing w:val="35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of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p66</w:t>
      </w:r>
      <w:r>
        <w:rPr>
          <w:rFonts w:ascii="Arial" w:hAnsi="Arial" w:eastAsia="Arial" w:cs="Arial"/>
          <w:spacing w:val="10"/>
          <w:sz w:val="17"/>
          <w:szCs w:val="17"/>
        </w:rPr>
        <w:t>α</w:t>
      </w:r>
      <w:r>
        <w:rPr>
          <w:rFonts w:ascii="Arial" w:hAnsi="Arial" w:eastAsia="Arial" w:cs="Arial"/>
          <w:spacing w:val="25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knockdown</w:t>
      </w:r>
      <w:r>
        <w:rPr>
          <w:spacing w:val="3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MDA-MB-231</w:t>
      </w:r>
      <w:r>
        <w:rPr>
          <w:spacing w:val="34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cells.   *</w:t>
      </w:r>
      <w:r>
        <w:rPr>
          <w:spacing w:val="28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p</w:t>
      </w:r>
      <w:r>
        <w:rPr>
          <w:spacing w:val="40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&lt;</w:t>
      </w:r>
      <w:r>
        <w:rPr>
          <w:spacing w:val="34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0.05.</w:t>
      </w:r>
    </w:p>
    <w:p w14:paraId="11F5D371">
      <w:pPr>
        <w:pStyle w:val="2"/>
        <w:spacing w:before="74" w:line="212" w:lineRule="auto"/>
        <w:ind w:left="430"/>
        <w:rPr>
          <w:sz w:val="17"/>
          <w:szCs w:val="17"/>
        </w:rPr>
      </w:pPr>
      <w:r>
        <w:rPr>
          <w:spacing w:val="13"/>
          <w:sz w:val="17"/>
          <w:szCs w:val="17"/>
        </w:rPr>
        <w:t>(</w:t>
      </w:r>
      <w:r>
        <w:rPr>
          <w:b/>
          <w:bCs/>
          <w:spacing w:val="13"/>
          <w:sz w:val="17"/>
          <w:szCs w:val="17"/>
        </w:rPr>
        <w:t>G</w:t>
      </w:r>
      <w:r>
        <w:rPr>
          <w:spacing w:val="13"/>
          <w:sz w:val="17"/>
          <w:szCs w:val="17"/>
        </w:rPr>
        <w:t>)</w:t>
      </w:r>
      <w:r>
        <w:rPr>
          <w:spacing w:val="3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Transwell</w:t>
      </w:r>
      <w:r>
        <w:rPr>
          <w:spacing w:val="33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assays</w:t>
      </w:r>
      <w:r>
        <w:rPr>
          <w:spacing w:val="33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showed</w:t>
      </w:r>
      <w:r>
        <w:rPr>
          <w:spacing w:val="32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that</w:t>
      </w:r>
      <w:r>
        <w:rPr>
          <w:spacing w:val="33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an</w:t>
      </w:r>
      <w:r>
        <w:rPr>
          <w:spacing w:val="3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increase</w:t>
      </w:r>
      <w:r>
        <w:rPr>
          <w:spacing w:val="3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in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p66</w:t>
      </w:r>
      <w:r>
        <w:rPr>
          <w:rFonts w:ascii="Arial" w:hAnsi="Arial" w:eastAsia="Arial" w:cs="Arial"/>
          <w:spacing w:val="12"/>
          <w:sz w:val="17"/>
          <w:szCs w:val="17"/>
        </w:rPr>
        <w:t>α</w:t>
      </w:r>
      <w:r>
        <w:rPr>
          <w:rFonts w:ascii="Arial" w:hAnsi="Arial" w:eastAsia="Arial" w:cs="Arial"/>
          <w:spacing w:val="24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levels</w:t>
      </w:r>
      <w:r>
        <w:rPr>
          <w:spacing w:val="3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reduced</w:t>
      </w:r>
      <w:r>
        <w:rPr>
          <w:spacing w:val="3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MDA-MB-231</w:t>
      </w:r>
      <w:r>
        <w:rPr>
          <w:spacing w:val="33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cells</w:t>
      </w:r>
      <w:r>
        <w:rPr>
          <w:spacing w:val="3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migration</w:t>
      </w:r>
      <w:r>
        <w:rPr>
          <w:spacing w:val="39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(20</w:t>
      </w:r>
      <w:r>
        <w:rPr>
          <w:rFonts w:ascii="Arial" w:hAnsi="Arial" w:eastAsia="Arial" w:cs="Arial"/>
          <w:spacing w:val="12"/>
          <w:sz w:val="18"/>
          <w:szCs w:val="18"/>
        </w:rPr>
        <w:t>×</w:t>
      </w:r>
      <w:r>
        <w:rPr>
          <w:spacing w:val="12"/>
          <w:sz w:val="17"/>
          <w:szCs w:val="17"/>
        </w:rPr>
        <w:t>,</w:t>
      </w:r>
      <w:r>
        <w:rPr>
          <w:spacing w:val="40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scale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bar:</w:t>
      </w:r>
    </w:p>
    <w:p w14:paraId="26DD430D">
      <w:pPr>
        <w:pStyle w:val="2"/>
        <w:spacing w:before="72" w:line="306" w:lineRule="auto"/>
        <w:ind w:left="426" w:right="426"/>
        <w:jc w:val="both"/>
        <w:rPr>
          <w:sz w:val="17"/>
          <w:szCs w:val="17"/>
        </w:rPr>
      </w:pPr>
      <w:r>
        <w:rPr>
          <w:spacing w:val="10"/>
          <w:sz w:val="17"/>
          <w:szCs w:val="17"/>
        </w:rPr>
        <w:t>100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rFonts w:ascii="Arial" w:hAnsi="Arial" w:eastAsia="Arial" w:cs="Arial"/>
          <w:spacing w:val="10"/>
          <w:sz w:val="17"/>
          <w:szCs w:val="17"/>
        </w:rPr>
        <w:t>μ</w:t>
      </w:r>
      <w:r>
        <w:rPr>
          <w:spacing w:val="10"/>
          <w:sz w:val="17"/>
          <w:szCs w:val="17"/>
        </w:rPr>
        <w:t>m).</w:t>
      </w:r>
      <w:r>
        <w:rPr>
          <w:spacing w:val="27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(</w:t>
      </w:r>
      <w:r>
        <w:rPr>
          <w:b/>
          <w:bCs/>
          <w:spacing w:val="10"/>
          <w:sz w:val="17"/>
          <w:szCs w:val="17"/>
        </w:rPr>
        <w:t>H</w:t>
      </w:r>
      <w:r>
        <w:rPr>
          <w:spacing w:val="10"/>
          <w:sz w:val="17"/>
          <w:szCs w:val="17"/>
        </w:rPr>
        <w:t xml:space="preserve">) Quantiﬁcation analyses of cell migration abilities of </w:t>
      </w:r>
      <w:r>
        <w:rPr>
          <w:spacing w:val="9"/>
          <w:sz w:val="17"/>
          <w:szCs w:val="17"/>
        </w:rPr>
        <w:t>MDA-MB-231 cells overexpressing p66</w:t>
      </w:r>
      <w:r>
        <w:rPr>
          <w:rFonts w:ascii="Arial" w:hAnsi="Arial" w:eastAsia="Arial" w:cs="Arial"/>
          <w:spacing w:val="9"/>
          <w:sz w:val="17"/>
          <w:szCs w:val="17"/>
        </w:rPr>
        <w:t>α</w:t>
      </w:r>
      <w:r>
        <w:rPr>
          <w:rFonts w:ascii="Arial" w:hAnsi="Arial" w:eastAsia="Arial" w:cs="Arial"/>
          <w:spacing w:val="-38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.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*** p &lt; 0.001.</w:t>
      </w:r>
      <w:r>
        <w:rPr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(</w:t>
      </w:r>
      <w:r>
        <w:rPr>
          <w:b/>
          <w:bCs/>
          <w:spacing w:val="10"/>
          <w:sz w:val="17"/>
          <w:szCs w:val="17"/>
        </w:rPr>
        <w:t>I</w:t>
      </w:r>
      <w:r>
        <w:rPr>
          <w:spacing w:val="10"/>
          <w:sz w:val="17"/>
          <w:szCs w:val="17"/>
        </w:rPr>
        <w:t>) MDA-MB-231-Luc cells stably expressing control vector or p66</w:t>
      </w:r>
      <w:r>
        <w:rPr>
          <w:rFonts w:ascii="Arial" w:hAnsi="Arial" w:eastAsia="Arial" w:cs="Arial"/>
          <w:spacing w:val="10"/>
          <w:sz w:val="17"/>
          <w:szCs w:val="17"/>
        </w:rPr>
        <w:t xml:space="preserve">α </w:t>
      </w:r>
      <w:r>
        <w:rPr>
          <w:spacing w:val="10"/>
          <w:sz w:val="17"/>
          <w:szCs w:val="17"/>
        </w:rPr>
        <w:t>shRNA were injected into the tail v</w:t>
      </w:r>
      <w:r>
        <w:rPr>
          <w:spacing w:val="9"/>
          <w:sz w:val="17"/>
          <w:szCs w:val="17"/>
        </w:rPr>
        <w:t>ein of female nude</w:t>
      </w:r>
      <w:r>
        <w:rPr>
          <w:sz w:val="17"/>
          <w:szCs w:val="17"/>
        </w:rPr>
        <w:t xml:space="preserve">  </w:t>
      </w:r>
      <w:r>
        <w:rPr>
          <w:spacing w:val="12"/>
          <w:sz w:val="17"/>
          <w:szCs w:val="17"/>
        </w:rPr>
        <w:t>mice.</w:t>
      </w:r>
      <w:r>
        <w:rPr>
          <w:spacing w:val="30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Luciferase signal intensities of lung metastases in each group (n</w:t>
      </w:r>
      <w:r>
        <w:rPr>
          <w:spacing w:val="16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=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10) were rec</w:t>
      </w:r>
      <w:r>
        <w:rPr>
          <w:spacing w:val="11"/>
          <w:sz w:val="17"/>
          <w:szCs w:val="17"/>
        </w:rPr>
        <w:t>orded every</w:t>
      </w:r>
      <w:r>
        <w:rPr>
          <w:spacing w:val="10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two weeks.</w:t>
      </w:r>
      <w:r>
        <w:rPr>
          <w:spacing w:val="31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* p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&lt;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0.05.</w:t>
      </w:r>
      <w:r>
        <w:rPr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(</w:t>
      </w:r>
      <w:r>
        <w:rPr>
          <w:b/>
          <w:bCs/>
          <w:spacing w:val="12"/>
          <w:sz w:val="17"/>
          <w:szCs w:val="17"/>
        </w:rPr>
        <w:t>J</w:t>
      </w:r>
      <w:r>
        <w:rPr>
          <w:spacing w:val="12"/>
          <w:sz w:val="17"/>
          <w:szCs w:val="17"/>
        </w:rPr>
        <w:t>) Representative luciferase s</w:t>
      </w:r>
      <w:r>
        <w:rPr>
          <w:spacing w:val="11"/>
          <w:sz w:val="17"/>
          <w:szCs w:val="17"/>
        </w:rPr>
        <w:t>ignal images of lung metastases at the sixth week.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(</w:t>
      </w:r>
      <w:r>
        <w:rPr>
          <w:b/>
          <w:bCs/>
          <w:spacing w:val="11"/>
          <w:sz w:val="17"/>
          <w:szCs w:val="17"/>
        </w:rPr>
        <w:t>K</w:t>
      </w:r>
      <w:r>
        <w:rPr>
          <w:spacing w:val="11"/>
          <w:sz w:val="17"/>
          <w:szCs w:val="17"/>
        </w:rPr>
        <w:t>) Representative images of metastatic</w:t>
      </w:r>
      <w:r>
        <w:rPr>
          <w:sz w:val="17"/>
          <w:szCs w:val="17"/>
        </w:rPr>
        <w:t xml:space="preserve">  </w:t>
      </w:r>
      <w:r>
        <w:rPr>
          <w:spacing w:val="12"/>
          <w:sz w:val="17"/>
          <w:szCs w:val="17"/>
        </w:rPr>
        <w:t>nodules in the lung.</w:t>
      </w:r>
      <w:r>
        <w:rPr>
          <w:spacing w:val="24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(</w:t>
      </w:r>
      <w:r>
        <w:rPr>
          <w:b/>
          <w:bCs/>
          <w:spacing w:val="12"/>
          <w:sz w:val="17"/>
          <w:szCs w:val="17"/>
        </w:rPr>
        <w:t>L</w:t>
      </w:r>
      <w:r>
        <w:rPr>
          <w:spacing w:val="12"/>
          <w:sz w:val="17"/>
          <w:szCs w:val="17"/>
        </w:rPr>
        <w:t>) H&amp;E staining of lung tissue in nude</w:t>
      </w:r>
      <w:r>
        <w:rPr>
          <w:spacing w:val="11"/>
          <w:sz w:val="17"/>
          <w:szCs w:val="17"/>
        </w:rPr>
        <w:t xml:space="preserve"> mice, which were injected cells as indicated. The metastatic</w:t>
      </w:r>
      <w:r>
        <w:rPr>
          <w:sz w:val="17"/>
          <w:szCs w:val="17"/>
        </w:rPr>
        <w:t xml:space="preserve">  </w:t>
      </w:r>
      <w:r>
        <w:rPr>
          <w:spacing w:val="11"/>
          <w:sz w:val="17"/>
          <w:szCs w:val="17"/>
        </w:rPr>
        <w:t>foci in the shp66</w:t>
      </w:r>
      <w:r>
        <w:rPr>
          <w:rFonts w:ascii="Arial" w:hAnsi="Arial" w:eastAsia="Arial" w:cs="Arial"/>
          <w:spacing w:val="11"/>
          <w:sz w:val="17"/>
          <w:szCs w:val="17"/>
        </w:rPr>
        <w:t xml:space="preserve">α </w:t>
      </w:r>
      <w:r>
        <w:rPr>
          <w:spacing w:val="11"/>
          <w:sz w:val="17"/>
          <w:szCs w:val="17"/>
        </w:rPr>
        <w:t>group were dramatically increased compared to the control group (10</w:t>
      </w:r>
      <w:r>
        <w:rPr>
          <w:rFonts w:ascii="Arial" w:hAnsi="Arial" w:eastAsia="Arial" w:cs="Arial"/>
          <w:spacing w:val="11"/>
          <w:sz w:val="18"/>
          <w:szCs w:val="18"/>
        </w:rPr>
        <w:t>×</w:t>
      </w:r>
      <w:r>
        <w:rPr>
          <w:spacing w:val="11"/>
          <w:sz w:val="17"/>
          <w:szCs w:val="17"/>
        </w:rPr>
        <w:t>, scale</w:t>
      </w:r>
      <w:r>
        <w:rPr>
          <w:spacing w:val="10"/>
          <w:sz w:val="17"/>
          <w:szCs w:val="17"/>
        </w:rPr>
        <w:t xml:space="preserve"> bar: 200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rFonts w:ascii="Arial" w:hAnsi="Arial" w:eastAsia="Arial" w:cs="Arial"/>
          <w:spacing w:val="10"/>
          <w:sz w:val="17"/>
          <w:szCs w:val="17"/>
        </w:rPr>
        <w:t>μ</w:t>
      </w:r>
      <w:r>
        <w:rPr>
          <w:spacing w:val="10"/>
          <w:sz w:val="17"/>
          <w:szCs w:val="17"/>
        </w:rPr>
        <w:t>m).</w:t>
      </w:r>
    </w:p>
    <w:p w14:paraId="399F4A3A">
      <w:pPr>
        <w:pStyle w:val="2"/>
        <w:spacing w:before="282" w:line="220" w:lineRule="auto"/>
        <w:ind w:left="2629"/>
        <w:rPr>
          <w:sz w:val="19"/>
          <w:szCs w:val="19"/>
        </w:rPr>
      </w:pPr>
      <w:r>
        <w:rPr>
          <w:spacing w:val="3"/>
          <w:sz w:val="19"/>
          <w:szCs w:val="19"/>
        </w:rPr>
        <w:t xml:space="preserve">3.4. </w:t>
      </w:r>
      <w:r>
        <w:rPr>
          <w:sz w:val="19"/>
          <w:szCs w:val="19"/>
        </w:rPr>
        <w:t>The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CR</w:t>
      </w:r>
      <w:r>
        <w:rPr>
          <w:spacing w:val="3"/>
          <w:sz w:val="19"/>
          <w:szCs w:val="19"/>
        </w:rPr>
        <w:t xml:space="preserve">2 </w:t>
      </w:r>
      <w:r>
        <w:rPr>
          <w:sz w:val="19"/>
          <w:szCs w:val="19"/>
        </w:rPr>
        <w:t>Domain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of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p</w:t>
      </w:r>
      <w:r>
        <w:rPr>
          <w:spacing w:val="3"/>
          <w:sz w:val="19"/>
          <w:szCs w:val="19"/>
        </w:rPr>
        <w:t>66</w:t>
      </w:r>
      <w:r>
        <w:rPr>
          <w:rFonts w:ascii="Arial" w:hAnsi="Arial" w:eastAsia="Arial" w:cs="Arial"/>
          <w:i/>
          <w:iCs/>
          <w:spacing w:val="3"/>
          <w:sz w:val="19"/>
          <w:szCs w:val="19"/>
        </w:rPr>
        <w:t xml:space="preserve">α </w:t>
      </w:r>
      <w:r>
        <w:rPr>
          <w:sz w:val="19"/>
          <w:szCs w:val="19"/>
        </w:rPr>
        <w:t>and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DNA</w:t>
      </w:r>
      <w:r>
        <w:rPr>
          <w:spacing w:val="3"/>
          <w:sz w:val="19"/>
          <w:szCs w:val="19"/>
        </w:rPr>
        <w:t>-</w:t>
      </w:r>
      <w:r>
        <w:rPr>
          <w:sz w:val="19"/>
          <w:szCs w:val="19"/>
        </w:rPr>
        <w:t>Binding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Domain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of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p</w:t>
      </w:r>
      <w:r>
        <w:rPr>
          <w:spacing w:val="3"/>
          <w:sz w:val="19"/>
          <w:szCs w:val="19"/>
        </w:rPr>
        <w:t>53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Are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Essential</w:t>
      </w:r>
      <w:r>
        <w:rPr>
          <w:spacing w:val="-35"/>
          <w:sz w:val="19"/>
          <w:szCs w:val="19"/>
        </w:rPr>
        <w:t xml:space="preserve"> </w:t>
      </w:r>
      <w:r>
        <w:rPr>
          <w:sz w:val="19"/>
          <w:szCs w:val="19"/>
        </w:rPr>
        <w:t>for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Interaction</w:t>
      </w:r>
    </w:p>
    <w:p w14:paraId="48C10B26">
      <w:pPr>
        <w:pStyle w:val="2"/>
        <w:spacing w:before="111" w:line="268" w:lineRule="auto"/>
        <w:ind w:left="2620" w:right="8" w:firstLine="433"/>
        <w:jc w:val="both"/>
        <w:rPr>
          <w:sz w:val="19"/>
          <w:szCs w:val="19"/>
        </w:rPr>
      </w:pPr>
      <w:r>
        <w:rPr>
          <w:spacing w:val="11"/>
          <w:sz w:val="19"/>
          <w:szCs w:val="19"/>
        </w:rPr>
        <w:t>To identify regions in p66</w:t>
      </w:r>
      <w:r>
        <w:rPr>
          <w:rFonts w:ascii="Arial" w:hAnsi="Arial" w:eastAsia="Arial" w:cs="Arial"/>
          <w:spacing w:val="11"/>
          <w:sz w:val="19"/>
          <w:szCs w:val="19"/>
        </w:rPr>
        <w:t xml:space="preserve">α </w:t>
      </w:r>
      <w:r>
        <w:rPr>
          <w:spacing w:val="11"/>
          <w:sz w:val="19"/>
          <w:szCs w:val="19"/>
        </w:rPr>
        <w:t>that are cri</w:t>
      </w:r>
      <w:r>
        <w:rPr>
          <w:spacing w:val="10"/>
          <w:sz w:val="19"/>
          <w:szCs w:val="19"/>
        </w:rPr>
        <w:t>tical for the interaction between p66</w:t>
      </w:r>
      <w:r>
        <w:rPr>
          <w:rFonts w:ascii="Arial" w:hAnsi="Arial" w:eastAsia="Arial" w:cs="Arial"/>
          <w:spacing w:val="10"/>
          <w:sz w:val="19"/>
          <w:szCs w:val="19"/>
        </w:rPr>
        <w:t xml:space="preserve">α </w:t>
      </w:r>
      <w:r>
        <w:rPr>
          <w:spacing w:val="10"/>
          <w:sz w:val="19"/>
          <w:szCs w:val="19"/>
        </w:rPr>
        <w:t>and p53,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p66</w:t>
      </w:r>
      <w:r>
        <w:rPr>
          <w:rFonts w:ascii="Arial" w:hAnsi="Arial" w:eastAsia="Arial" w:cs="Arial"/>
          <w:spacing w:val="12"/>
          <w:sz w:val="19"/>
          <w:szCs w:val="19"/>
        </w:rPr>
        <w:t xml:space="preserve">α </w:t>
      </w:r>
      <w:r>
        <w:rPr>
          <w:spacing w:val="12"/>
          <w:sz w:val="19"/>
          <w:szCs w:val="19"/>
        </w:rPr>
        <w:t>full-length or tru</w:t>
      </w:r>
      <w:r>
        <w:rPr>
          <w:spacing w:val="11"/>
          <w:sz w:val="19"/>
          <w:szCs w:val="19"/>
        </w:rPr>
        <w:t>ncations were transiently co-expressed with GFP-p53 in HEK-293T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cells. Co-IP assays demonstrated</w:t>
      </w:r>
      <w:r>
        <w:rPr>
          <w:spacing w:val="12"/>
          <w:sz w:val="19"/>
          <w:szCs w:val="19"/>
        </w:rPr>
        <w:t xml:space="preserve"> that CR1 only weakly bound p53, while the CR2 region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robustly bound p53 (Figure</w:t>
      </w:r>
      <w:r>
        <w:rPr>
          <w:spacing w:val="-15"/>
          <w:sz w:val="19"/>
          <w:szCs w:val="19"/>
        </w:rPr>
        <w:t xml:space="preserve"> </w:t>
      </w:r>
      <w:r>
        <w:rPr>
          <w:color w:val="0875B7"/>
          <w:spacing w:val="12"/>
          <w:sz w:val="19"/>
          <w:szCs w:val="19"/>
        </w:rPr>
        <w:t>3</w:t>
      </w:r>
      <w:r>
        <w:rPr>
          <w:spacing w:val="12"/>
          <w:sz w:val="19"/>
          <w:szCs w:val="19"/>
        </w:rPr>
        <w:t>E,F).</w:t>
      </w:r>
    </w:p>
    <w:p w14:paraId="03FF89E1">
      <w:pPr>
        <w:pStyle w:val="2"/>
        <w:spacing w:before="28" w:line="271" w:lineRule="auto"/>
        <w:ind w:left="2618" w:firstLine="436"/>
        <w:jc w:val="both"/>
        <w:rPr>
          <w:sz w:val="19"/>
          <w:szCs w:val="19"/>
        </w:rPr>
      </w:pPr>
      <w:r>
        <w:rPr>
          <w:spacing w:val="15"/>
          <w:sz w:val="19"/>
          <w:szCs w:val="19"/>
        </w:rPr>
        <w:t>To</w:t>
      </w:r>
      <w:r>
        <w:rPr>
          <w:spacing w:val="32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determine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the</w:t>
      </w:r>
      <w:r>
        <w:rPr>
          <w:spacing w:val="3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domains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in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p53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protein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required</w:t>
      </w:r>
      <w:r>
        <w:rPr>
          <w:spacing w:val="29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for</w:t>
      </w:r>
      <w:r>
        <w:rPr>
          <w:spacing w:val="28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interacting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with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p66</w:t>
      </w:r>
      <w:r>
        <w:rPr>
          <w:rFonts w:ascii="Arial" w:hAnsi="Arial" w:eastAsia="Arial" w:cs="Arial"/>
          <w:spacing w:val="15"/>
          <w:sz w:val="19"/>
          <w:szCs w:val="19"/>
        </w:rPr>
        <w:t>α</w:t>
      </w:r>
      <w:r>
        <w:rPr>
          <w:spacing w:val="15"/>
          <w:sz w:val="19"/>
          <w:szCs w:val="19"/>
        </w:rPr>
        <w:t>,</w:t>
      </w:r>
      <w:r>
        <w:rPr>
          <w:spacing w:val="34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the</w:t>
      </w:r>
      <w:r>
        <w:rPr>
          <w:sz w:val="19"/>
          <w:szCs w:val="19"/>
        </w:rPr>
        <w:t xml:space="preserve">  </w:t>
      </w:r>
      <w:r>
        <w:rPr>
          <w:spacing w:val="16"/>
          <w:sz w:val="19"/>
          <w:szCs w:val="19"/>
        </w:rPr>
        <w:t>full</w:t>
      </w:r>
      <w:r>
        <w:rPr>
          <w:spacing w:val="30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length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of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GST-p53</w:t>
      </w:r>
      <w:r>
        <w:rPr>
          <w:spacing w:val="32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and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three</w:t>
      </w:r>
      <w:r>
        <w:rPr>
          <w:spacing w:val="30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truncated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p53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proteins</w:t>
      </w:r>
      <w:r>
        <w:rPr>
          <w:spacing w:val="27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were</w:t>
      </w:r>
      <w:r>
        <w:rPr>
          <w:spacing w:val="27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puriﬁed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and</w:t>
      </w:r>
      <w:r>
        <w:rPr>
          <w:spacing w:val="30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incubated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with HA- p66</w:t>
      </w:r>
      <w:r>
        <w:rPr>
          <w:rFonts w:ascii="Arial" w:hAnsi="Arial" w:eastAsia="Arial" w:cs="Arial"/>
          <w:spacing w:val="13"/>
          <w:sz w:val="19"/>
          <w:szCs w:val="19"/>
        </w:rPr>
        <w:t>α</w:t>
      </w:r>
      <w:r>
        <w:rPr>
          <w:rFonts w:ascii="Arial" w:hAnsi="Arial" w:eastAsia="Arial" w:cs="Arial"/>
          <w:spacing w:val="-4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protein prepared from HEK-293T cells. The</w:t>
      </w:r>
      <w:r>
        <w:rPr>
          <w:spacing w:val="12"/>
          <w:sz w:val="19"/>
          <w:szCs w:val="19"/>
        </w:rPr>
        <w:t xml:space="preserve"> co-precipitation experiments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were performed by using GST beads, and the co-eluted HA</w:t>
      </w:r>
      <w:r>
        <w:rPr>
          <w:spacing w:val="13"/>
          <w:sz w:val="19"/>
          <w:szCs w:val="19"/>
        </w:rPr>
        <w:t>- p66</w:t>
      </w:r>
      <w:r>
        <w:rPr>
          <w:rFonts w:ascii="Arial" w:hAnsi="Arial" w:eastAsia="Arial" w:cs="Arial"/>
          <w:spacing w:val="13"/>
          <w:sz w:val="19"/>
          <w:szCs w:val="19"/>
        </w:rPr>
        <w:t>α</w:t>
      </w:r>
      <w:r>
        <w:rPr>
          <w:rFonts w:ascii="Arial" w:hAnsi="Arial" w:eastAsia="Arial" w:cs="Arial"/>
          <w:spacing w:val="-4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protein was examined</w:t>
      </w:r>
      <w:r>
        <w:rPr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by Western blot</w:t>
      </w:r>
      <w:r>
        <w:rPr>
          <w:spacing w:val="26"/>
          <w:w w:val="102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assays by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using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HA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antibod</w:t>
      </w:r>
      <w:r>
        <w:rPr>
          <w:spacing w:val="14"/>
          <w:sz w:val="19"/>
          <w:szCs w:val="19"/>
        </w:rPr>
        <w:t>y.  The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truncation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mutant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consists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of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100-</w:t>
      </w:r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291aa containing DNA-binding domain motif was capable of binding p66</w:t>
      </w:r>
      <w:r>
        <w:rPr>
          <w:rFonts w:ascii="Arial" w:hAnsi="Arial" w:eastAsia="Arial" w:cs="Arial"/>
          <w:spacing w:val="15"/>
          <w:sz w:val="19"/>
          <w:szCs w:val="19"/>
        </w:rPr>
        <w:t>α</w:t>
      </w:r>
      <w:r>
        <w:rPr>
          <w:spacing w:val="15"/>
          <w:sz w:val="19"/>
          <w:szCs w:val="19"/>
        </w:rPr>
        <w:t>, which was</w:t>
      </w:r>
      <w:r>
        <w:rPr>
          <w:spacing w:val="7"/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comparable to that of the full-length p66</w:t>
      </w:r>
      <w:r>
        <w:rPr>
          <w:rFonts w:ascii="Arial" w:hAnsi="Arial" w:eastAsia="Arial" w:cs="Arial"/>
          <w:spacing w:val="13"/>
          <w:sz w:val="19"/>
          <w:szCs w:val="19"/>
        </w:rPr>
        <w:t>α</w:t>
      </w:r>
      <w:r>
        <w:rPr>
          <w:spacing w:val="13"/>
          <w:sz w:val="19"/>
          <w:szCs w:val="19"/>
        </w:rPr>
        <w:t>, while the mutants comprisi</w:t>
      </w:r>
      <w:r>
        <w:rPr>
          <w:spacing w:val="12"/>
          <w:sz w:val="19"/>
          <w:szCs w:val="19"/>
        </w:rPr>
        <w:t>ng 1 -99aa or 292-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393aa of p53 failed to bind p66</w:t>
      </w:r>
      <w:r>
        <w:rPr>
          <w:rFonts w:ascii="Arial" w:hAnsi="Arial" w:eastAsia="Arial" w:cs="Arial"/>
          <w:spacing w:val="12"/>
          <w:sz w:val="19"/>
          <w:szCs w:val="19"/>
        </w:rPr>
        <w:t xml:space="preserve">α </w:t>
      </w:r>
      <w:r>
        <w:rPr>
          <w:spacing w:val="12"/>
          <w:sz w:val="19"/>
          <w:szCs w:val="19"/>
        </w:rPr>
        <w:t>(Figure</w:t>
      </w:r>
      <w:r>
        <w:rPr>
          <w:color w:val="0875B7"/>
          <w:spacing w:val="12"/>
          <w:sz w:val="19"/>
          <w:szCs w:val="19"/>
        </w:rPr>
        <w:t>3</w:t>
      </w:r>
      <w:r>
        <w:rPr>
          <w:spacing w:val="12"/>
          <w:sz w:val="19"/>
          <w:szCs w:val="19"/>
        </w:rPr>
        <w:t>G,H). Taken together, the CR2 domain of p66</w:t>
      </w:r>
      <w:r>
        <w:rPr>
          <w:rFonts w:ascii="Arial" w:hAnsi="Arial" w:eastAsia="Arial" w:cs="Arial"/>
          <w:spacing w:val="12"/>
          <w:sz w:val="19"/>
          <w:szCs w:val="19"/>
        </w:rPr>
        <w:t>α</w:t>
      </w:r>
      <w:r>
        <w:rPr>
          <w:rFonts w:ascii="Arial" w:hAnsi="Arial" w:eastAsia="Arial" w:cs="Arial"/>
          <w:spacing w:val="13"/>
          <w:w w:val="101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and the DNA-binding domain (100 -291aa) of p53 are essential for the interaction.</w:t>
      </w:r>
    </w:p>
    <w:p w14:paraId="4A8D069C">
      <w:pPr>
        <w:pStyle w:val="2"/>
        <w:spacing w:before="229" w:line="220" w:lineRule="auto"/>
        <w:ind w:left="2629"/>
        <w:rPr>
          <w:sz w:val="19"/>
          <w:szCs w:val="19"/>
        </w:rPr>
      </w:pPr>
      <w:r>
        <w:rPr>
          <w:spacing w:val="7"/>
          <w:sz w:val="19"/>
          <w:szCs w:val="19"/>
        </w:rPr>
        <w:t>3.5. p66</w:t>
      </w:r>
      <w:r>
        <w:rPr>
          <w:rFonts w:ascii="Arial" w:hAnsi="Arial" w:eastAsia="Arial" w:cs="Arial"/>
          <w:i/>
          <w:iCs/>
          <w:spacing w:val="7"/>
          <w:sz w:val="19"/>
          <w:szCs w:val="19"/>
        </w:rPr>
        <w:t xml:space="preserve">α </w:t>
      </w:r>
      <w:r>
        <w:rPr>
          <w:sz w:val="19"/>
          <w:szCs w:val="19"/>
        </w:rPr>
        <w:t>Promotes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Expression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of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>p</w:t>
      </w:r>
      <w:r>
        <w:rPr>
          <w:spacing w:val="7"/>
          <w:sz w:val="19"/>
          <w:szCs w:val="19"/>
        </w:rPr>
        <w:t>53</w:t>
      </w:r>
      <w:r>
        <w:rPr>
          <w:spacing w:val="26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>Target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Genes</w:t>
      </w:r>
    </w:p>
    <w:p w14:paraId="3788AB92">
      <w:pPr>
        <w:pStyle w:val="2"/>
        <w:spacing w:before="112" w:line="271" w:lineRule="auto"/>
        <w:ind w:left="2620" w:right="30" w:firstLine="433"/>
        <w:jc w:val="both"/>
        <w:rPr>
          <w:sz w:val="19"/>
          <w:szCs w:val="19"/>
        </w:rPr>
      </w:pPr>
      <w:r>
        <w:rPr>
          <w:spacing w:val="12"/>
          <w:sz w:val="19"/>
          <w:szCs w:val="19"/>
        </w:rPr>
        <w:t>To determine if the p66</w:t>
      </w:r>
      <w:r>
        <w:rPr>
          <w:rFonts w:ascii="Arial" w:hAnsi="Arial" w:eastAsia="Arial" w:cs="Arial"/>
          <w:spacing w:val="12"/>
          <w:sz w:val="19"/>
          <w:szCs w:val="19"/>
        </w:rPr>
        <w:t>α</w:t>
      </w:r>
      <w:r>
        <w:rPr>
          <w:spacing w:val="12"/>
          <w:sz w:val="19"/>
          <w:szCs w:val="19"/>
        </w:rPr>
        <w:t>-p53 inter</w:t>
      </w:r>
      <w:r>
        <w:rPr>
          <w:spacing w:val="11"/>
          <w:sz w:val="19"/>
          <w:szCs w:val="19"/>
        </w:rPr>
        <w:t>action impacts p53 to regulate its target genes, we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examined the expression of the known p53 target genes that control cell growt</w:t>
      </w:r>
      <w:r>
        <w:rPr>
          <w:spacing w:val="13"/>
          <w:sz w:val="19"/>
          <w:szCs w:val="19"/>
        </w:rPr>
        <w:t>h such as</w:t>
      </w:r>
      <w:r>
        <w:rPr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>BAX, GADD45A, NOXA, and that control cell migration such as PAI-1 in the MCF-7-shp66</w:t>
      </w:r>
      <w:r>
        <w:rPr>
          <w:rFonts w:ascii="Arial" w:hAnsi="Arial" w:eastAsia="Arial" w:cs="Arial"/>
          <w:spacing w:val="7"/>
          <w:sz w:val="19"/>
          <w:szCs w:val="19"/>
        </w:rPr>
        <w:t>α</w:t>
      </w:r>
      <w:r>
        <w:rPr>
          <w:rFonts w:ascii="Arial" w:hAnsi="Arial" w:eastAsia="Arial" w:cs="Arial"/>
          <w:spacing w:val="17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or vector control cells by qRT-PCR. Notably, depletion of p66</w:t>
      </w:r>
      <w:r>
        <w:rPr>
          <w:rFonts w:ascii="Arial" w:hAnsi="Arial" w:eastAsia="Arial" w:cs="Arial"/>
          <w:spacing w:val="12"/>
          <w:sz w:val="19"/>
          <w:szCs w:val="19"/>
        </w:rPr>
        <w:t xml:space="preserve">α </w:t>
      </w:r>
      <w:r>
        <w:rPr>
          <w:spacing w:val="12"/>
          <w:sz w:val="19"/>
          <w:szCs w:val="19"/>
        </w:rPr>
        <w:t>decreased the exp</w:t>
      </w:r>
      <w:r>
        <w:rPr>
          <w:spacing w:val="11"/>
          <w:sz w:val="19"/>
          <w:szCs w:val="19"/>
        </w:rPr>
        <w:t>ression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of p53 target genes in MCF-7</w:t>
      </w:r>
      <w:r>
        <w:rPr>
          <w:spacing w:val="10"/>
          <w:sz w:val="19"/>
          <w:szCs w:val="19"/>
        </w:rPr>
        <w:t xml:space="preserve"> cells (Figure</w:t>
      </w:r>
      <w:r>
        <w:rPr>
          <w:spacing w:val="-18"/>
          <w:sz w:val="19"/>
          <w:szCs w:val="19"/>
        </w:rPr>
        <w:t xml:space="preserve"> </w:t>
      </w:r>
      <w:r>
        <w:rPr>
          <w:color w:val="0875B7"/>
          <w:spacing w:val="10"/>
          <w:sz w:val="19"/>
          <w:szCs w:val="19"/>
        </w:rPr>
        <w:t>4</w:t>
      </w:r>
      <w:r>
        <w:rPr>
          <w:spacing w:val="10"/>
          <w:sz w:val="19"/>
          <w:szCs w:val="19"/>
        </w:rPr>
        <w:t>A,B). Moreover, the increase in p66</w:t>
      </w:r>
      <w:r>
        <w:rPr>
          <w:rFonts w:ascii="Arial" w:hAnsi="Arial" w:eastAsia="Arial" w:cs="Arial"/>
          <w:spacing w:val="10"/>
          <w:sz w:val="19"/>
          <w:szCs w:val="19"/>
        </w:rPr>
        <w:t xml:space="preserve">α </w:t>
      </w:r>
      <w:r>
        <w:rPr>
          <w:spacing w:val="10"/>
          <w:sz w:val="19"/>
          <w:szCs w:val="19"/>
        </w:rPr>
        <w:t>levels in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MCF-7 cells promoted the expression of these targets (Figure</w:t>
      </w:r>
      <w:r>
        <w:rPr>
          <w:spacing w:val="-20"/>
          <w:sz w:val="19"/>
          <w:szCs w:val="19"/>
        </w:rPr>
        <w:t xml:space="preserve"> </w:t>
      </w:r>
      <w:r>
        <w:rPr>
          <w:color w:val="0875B7"/>
          <w:spacing w:val="10"/>
          <w:sz w:val="19"/>
          <w:szCs w:val="19"/>
        </w:rPr>
        <w:t>4</w:t>
      </w:r>
      <w:r>
        <w:rPr>
          <w:spacing w:val="10"/>
          <w:sz w:val="19"/>
          <w:szCs w:val="19"/>
        </w:rPr>
        <w:t>C,D), which is dep</w:t>
      </w:r>
      <w:r>
        <w:rPr>
          <w:spacing w:val="9"/>
          <w:sz w:val="19"/>
          <w:szCs w:val="19"/>
        </w:rPr>
        <w:t>endent on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the expression of p53 (Figu</w:t>
      </w:r>
      <w:r>
        <w:rPr>
          <w:spacing w:val="9"/>
          <w:sz w:val="19"/>
          <w:szCs w:val="19"/>
        </w:rPr>
        <w:t>re</w:t>
      </w:r>
      <w:r>
        <w:rPr>
          <w:spacing w:val="-18"/>
          <w:sz w:val="19"/>
          <w:szCs w:val="19"/>
        </w:rPr>
        <w:t xml:space="preserve"> </w:t>
      </w:r>
      <w:r>
        <w:rPr>
          <w:color w:val="0875B7"/>
          <w:spacing w:val="9"/>
          <w:sz w:val="19"/>
          <w:szCs w:val="19"/>
        </w:rPr>
        <w:t>4</w:t>
      </w:r>
      <w:r>
        <w:rPr>
          <w:spacing w:val="9"/>
          <w:sz w:val="19"/>
          <w:szCs w:val="19"/>
        </w:rPr>
        <w:t>E,F). A similar effect of p66</w:t>
      </w:r>
      <w:r>
        <w:rPr>
          <w:rFonts w:ascii="Arial" w:hAnsi="Arial" w:eastAsia="Arial" w:cs="Arial"/>
          <w:spacing w:val="9"/>
          <w:sz w:val="19"/>
          <w:szCs w:val="19"/>
        </w:rPr>
        <w:t xml:space="preserve">α </w:t>
      </w:r>
      <w:r>
        <w:rPr>
          <w:spacing w:val="9"/>
          <w:sz w:val="19"/>
          <w:szCs w:val="19"/>
        </w:rPr>
        <w:t>levels on the expression of the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p53 target genes was observed in MDA-MB</w:t>
      </w:r>
      <w:r>
        <w:rPr>
          <w:spacing w:val="10"/>
          <w:sz w:val="19"/>
          <w:szCs w:val="19"/>
        </w:rPr>
        <w:t>-231 cells (Figure</w:t>
      </w:r>
      <w:r>
        <w:rPr>
          <w:spacing w:val="-18"/>
          <w:sz w:val="19"/>
          <w:szCs w:val="19"/>
        </w:rPr>
        <w:t xml:space="preserve"> </w:t>
      </w:r>
      <w:r>
        <w:rPr>
          <w:color w:val="0875B7"/>
          <w:spacing w:val="10"/>
          <w:sz w:val="19"/>
          <w:szCs w:val="19"/>
        </w:rPr>
        <w:t>4</w:t>
      </w:r>
      <w:r>
        <w:rPr>
          <w:spacing w:val="10"/>
          <w:sz w:val="19"/>
          <w:szCs w:val="19"/>
        </w:rPr>
        <w:t>G–L).</w:t>
      </w:r>
    </w:p>
    <w:p w14:paraId="1F08E0B1">
      <w:pPr>
        <w:pStyle w:val="2"/>
        <w:spacing w:before="226" w:line="220" w:lineRule="auto"/>
        <w:ind w:left="2629"/>
        <w:rPr>
          <w:sz w:val="19"/>
          <w:szCs w:val="19"/>
        </w:rPr>
      </w:pPr>
      <w:r>
        <w:rPr>
          <w:spacing w:val="15"/>
          <w:sz w:val="19"/>
          <w:szCs w:val="19"/>
        </w:rPr>
        <w:t>3.6. p66</w:t>
      </w:r>
      <w:r>
        <w:rPr>
          <w:rFonts w:ascii="Arial" w:hAnsi="Arial" w:eastAsia="Arial" w:cs="Arial"/>
          <w:i/>
          <w:iCs/>
          <w:spacing w:val="15"/>
          <w:sz w:val="19"/>
          <w:szCs w:val="19"/>
        </w:rPr>
        <w:t xml:space="preserve">α </w:t>
      </w:r>
      <w:r>
        <w:rPr>
          <w:sz w:val="19"/>
          <w:szCs w:val="19"/>
        </w:rPr>
        <w:t>Promotes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Transactivity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of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p</w:t>
      </w:r>
      <w:r>
        <w:rPr>
          <w:spacing w:val="15"/>
          <w:sz w:val="19"/>
          <w:szCs w:val="19"/>
        </w:rPr>
        <w:t xml:space="preserve">53 </w:t>
      </w:r>
      <w:r>
        <w:rPr>
          <w:sz w:val="19"/>
          <w:szCs w:val="19"/>
        </w:rPr>
        <w:t>by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Enhancing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p</w:t>
      </w:r>
      <w:r>
        <w:rPr>
          <w:spacing w:val="14"/>
          <w:sz w:val="19"/>
          <w:szCs w:val="19"/>
        </w:rPr>
        <w:t>53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Binding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at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Target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Promoters</w:t>
      </w:r>
    </w:p>
    <w:p w14:paraId="59AB67F0">
      <w:pPr>
        <w:pStyle w:val="2"/>
        <w:spacing w:before="111" w:line="270" w:lineRule="auto"/>
        <w:ind w:left="2618" w:right="8" w:firstLine="436"/>
        <w:jc w:val="both"/>
        <w:rPr>
          <w:sz w:val="19"/>
          <w:szCs w:val="19"/>
        </w:rPr>
      </w:pPr>
      <w:r>
        <w:rPr>
          <w:spacing w:val="12"/>
          <w:sz w:val="19"/>
          <w:szCs w:val="19"/>
        </w:rPr>
        <w:t xml:space="preserve">To verify the effects </w:t>
      </w:r>
      <w:r>
        <w:rPr>
          <w:spacing w:val="11"/>
          <w:sz w:val="19"/>
          <w:szCs w:val="19"/>
        </w:rPr>
        <w:t>of p66</w:t>
      </w:r>
      <w:r>
        <w:rPr>
          <w:rFonts w:ascii="Arial" w:hAnsi="Arial" w:eastAsia="Arial" w:cs="Arial"/>
          <w:spacing w:val="11"/>
          <w:sz w:val="19"/>
          <w:szCs w:val="19"/>
        </w:rPr>
        <w:t xml:space="preserve">α </w:t>
      </w:r>
      <w:r>
        <w:rPr>
          <w:spacing w:val="11"/>
          <w:sz w:val="19"/>
          <w:szCs w:val="19"/>
        </w:rPr>
        <w:t>on the transactivation ability of p53WT and p53R280K,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we performed luciferas</w:t>
      </w:r>
      <w:r>
        <w:rPr>
          <w:spacing w:val="9"/>
          <w:sz w:val="19"/>
          <w:szCs w:val="19"/>
        </w:rPr>
        <w:t>e reporter assays with BAX-Luc or NOXA-Luc, which contained p53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responsive elements, respectively. Notably, both p53WT and p53R280K can t</w:t>
      </w:r>
      <w:r>
        <w:rPr>
          <w:spacing w:val="11"/>
          <w:sz w:val="19"/>
          <w:szCs w:val="19"/>
        </w:rPr>
        <w:t>ransactivate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BAX or NOXA, and a combination with p66</w:t>
      </w:r>
      <w:r>
        <w:rPr>
          <w:rFonts w:ascii="Arial" w:hAnsi="Arial" w:eastAsia="Arial" w:cs="Arial"/>
          <w:spacing w:val="12"/>
          <w:sz w:val="19"/>
          <w:szCs w:val="19"/>
        </w:rPr>
        <w:t xml:space="preserve">α </w:t>
      </w:r>
      <w:r>
        <w:rPr>
          <w:spacing w:val="12"/>
          <w:sz w:val="19"/>
          <w:szCs w:val="19"/>
        </w:rPr>
        <w:t xml:space="preserve">markedly </w:t>
      </w:r>
      <w:r>
        <w:rPr>
          <w:spacing w:val="11"/>
          <w:sz w:val="19"/>
          <w:szCs w:val="19"/>
        </w:rPr>
        <w:t>increased BAX- or NOXA-driven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reporter activities (Figure</w:t>
      </w:r>
      <w:r>
        <w:rPr>
          <w:spacing w:val="-18"/>
          <w:sz w:val="19"/>
          <w:szCs w:val="19"/>
        </w:rPr>
        <w:t xml:space="preserve"> </w:t>
      </w:r>
      <w:r>
        <w:rPr>
          <w:color w:val="0875B7"/>
          <w:spacing w:val="11"/>
          <w:sz w:val="19"/>
          <w:szCs w:val="19"/>
        </w:rPr>
        <w:t>5</w:t>
      </w:r>
      <w:r>
        <w:rPr>
          <w:spacing w:val="10"/>
          <w:sz w:val="19"/>
          <w:szCs w:val="19"/>
        </w:rPr>
        <w:t>A,B).</w:t>
      </w:r>
    </w:p>
    <w:p w14:paraId="7977D3F4">
      <w:pPr>
        <w:pStyle w:val="2"/>
        <w:spacing w:before="24" w:line="266" w:lineRule="auto"/>
        <w:ind w:left="2629" w:right="33" w:firstLine="424"/>
        <w:jc w:val="both"/>
        <w:rPr>
          <w:sz w:val="19"/>
          <w:szCs w:val="19"/>
        </w:rPr>
      </w:pPr>
      <w:r>
        <w:rPr>
          <w:spacing w:val="13"/>
          <w:sz w:val="19"/>
          <w:szCs w:val="19"/>
        </w:rPr>
        <w:t>To examine whether p66</w:t>
      </w:r>
      <w:r>
        <w:rPr>
          <w:rFonts w:ascii="Arial" w:hAnsi="Arial" w:eastAsia="Arial" w:cs="Arial"/>
          <w:spacing w:val="13"/>
          <w:sz w:val="19"/>
          <w:szCs w:val="19"/>
        </w:rPr>
        <w:t xml:space="preserve">α </w:t>
      </w:r>
      <w:r>
        <w:rPr>
          <w:spacing w:val="13"/>
          <w:sz w:val="19"/>
          <w:szCs w:val="19"/>
        </w:rPr>
        <w:t>affects the expression of p53, we de</w:t>
      </w:r>
      <w:r>
        <w:rPr>
          <w:spacing w:val="12"/>
          <w:sz w:val="19"/>
          <w:szCs w:val="19"/>
        </w:rPr>
        <w:t>tected the expression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level of p53 in stable cells with knockdown or overexpression of p66</w:t>
      </w:r>
      <w:r>
        <w:rPr>
          <w:rFonts w:ascii="Arial" w:hAnsi="Arial" w:eastAsia="Arial" w:cs="Arial"/>
          <w:spacing w:val="10"/>
          <w:sz w:val="19"/>
          <w:szCs w:val="19"/>
        </w:rPr>
        <w:t>α</w:t>
      </w:r>
      <w:r>
        <w:rPr>
          <w:rFonts w:ascii="Arial" w:hAnsi="Arial" w:eastAsia="Arial" w:cs="Arial"/>
          <w:spacing w:val="-30"/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. The results showed</w:t>
      </w:r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that p66</w:t>
      </w:r>
      <w:r>
        <w:rPr>
          <w:rFonts w:ascii="Arial" w:hAnsi="Arial" w:eastAsia="Arial" w:cs="Arial"/>
          <w:spacing w:val="9"/>
          <w:sz w:val="19"/>
          <w:szCs w:val="19"/>
        </w:rPr>
        <w:t xml:space="preserve">α </w:t>
      </w:r>
      <w:r>
        <w:rPr>
          <w:spacing w:val="9"/>
          <w:sz w:val="19"/>
          <w:szCs w:val="19"/>
        </w:rPr>
        <w:t>did not affect the mRNA level of p53 (Figure S2A–C)</w:t>
      </w:r>
      <w:r>
        <w:rPr>
          <w:spacing w:val="8"/>
          <w:sz w:val="19"/>
          <w:szCs w:val="19"/>
        </w:rPr>
        <w:t>, nor did it affect the protein</w:t>
      </w:r>
      <w:r>
        <w:rPr>
          <w:sz w:val="19"/>
          <w:szCs w:val="19"/>
        </w:rPr>
        <w:t xml:space="preserve"> level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of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p</w:t>
      </w:r>
      <w:r>
        <w:rPr>
          <w:spacing w:val="17"/>
          <w:sz w:val="19"/>
          <w:szCs w:val="19"/>
        </w:rPr>
        <w:t>53 (</w:t>
      </w:r>
      <w:r>
        <w:rPr>
          <w:sz w:val="19"/>
          <w:szCs w:val="19"/>
        </w:rPr>
        <w:t>Figure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S</w:t>
      </w:r>
      <w:r>
        <w:rPr>
          <w:spacing w:val="17"/>
          <w:sz w:val="19"/>
          <w:szCs w:val="19"/>
        </w:rPr>
        <w:t>2D–F).</w:t>
      </w:r>
    </w:p>
    <w:p w14:paraId="30087EA6">
      <w:pPr>
        <w:pStyle w:val="2"/>
        <w:spacing w:before="33" w:line="270" w:lineRule="auto"/>
        <w:ind w:left="2620" w:right="8" w:firstLine="433"/>
        <w:jc w:val="both"/>
        <w:rPr>
          <w:sz w:val="19"/>
          <w:szCs w:val="19"/>
        </w:rPr>
      </w:pPr>
      <w:r>
        <w:rPr>
          <w:spacing w:val="12"/>
          <w:sz w:val="19"/>
          <w:szCs w:val="19"/>
        </w:rPr>
        <w:t>To determine the effects of p66</w:t>
      </w:r>
      <w:r>
        <w:rPr>
          <w:rFonts w:ascii="Arial" w:hAnsi="Arial" w:eastAsia="Arial" w:cs="Arial"/>
          <w:spacing w:val="12"/>
          <w:sz w:val="19"/>
          <w:szCs w:val="19"/>
        </w:rPr>
        <w:t xml:space="preserve">α </w:t>
      </w:r>
      <w:r>
        <w:rPr>
          <w:spacing w:val="12"/>
          <w:sz w:val="19"/>
          <w:szCs w:val="19"/>
        </w:rPr>
        <w:t>on the DNA-binding activity of p53, we performed</w:t>
      </w:r>
      <w:r>
        <w:rPr>
          <w:spacing w:val="2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ChIP assays in MDA-MB-231-shVector and MDA-MB-231-shp66</w:t>
      </w:r>
      <w:r>
        <w:rPr>
          <w:rFonts w:ascii="Arial" w:hAnsi="Arial" w:eastAsia="Arial" w:cs="Arial"/>
          <w:spacing w:val="12"/>
          <w:sz w:val="19"/>
          <w:szCs w:val="19"/>
        </w:rPr>
        <w:t xml:space="preserve">α </w:t>
      </w:r>
      <w:r>
        <w:rPr>
          <w:spacing w:val="12"/>
          <w:sz w:val="19"/>
          <w:szCs w:val="19"/>
        </w:rPr>
        <w:t>cells using ant</w:t>
      </w:r>
      <w:r>
        <w:rPr>
          <w:spacing w:val="11"/>
          <w:sz w:val="19"/>
          <w:szCs w:val="19"/>
        </w:rPr>
        <w:t>ibodies</w:t>
      </w:r>
      <w:r>
        <w:rPr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speciﬁc to p53, and the enriched target DNA</w:t>
      </w:r>
      <w:r>
        <w:rPr>
          <w:spacing w:val="15"/>
          <w:sz w:val="19"/>
          <w:szCs w:val="19"/>
        </w:rPr>
        <w:t xml:space="preserve"> fragments were ampliﬁed by</w:t>
      </w:r>
      <w:r>
        <w:rPr>
          <w:spacing w:val="17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qPCR</w:t>
      </w:r>
      <w:r>
        <w:rPr>
          <w:spacing w:val="13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using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primer sets Aanking the functional p53 binding sites within target promoters. De</w:t>
      </w:r>
      <w:r>
        <w:rPr>
          <w:spacing w:val="10"/>
          <w:sz w:val="19"/>
          <w:szCs w:val="19"/>
        </w:rPr>
        <w:t>pletion of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p66</w:t>
      </w:r>
      <w:r>
        <w:rPr>
          <w:rFonts w:ascii="Arial" w:hAnsi="Arial" w:eastAsia="Arial" w:cs="Arial"/>
          <w:spacing w:val="10"/>
          <w:sz w:val="19"/>
          <w:szCs w:val="19"/>
        </w:rPr>
        <w:t xml:space="preserve">α </w:t>
      </w:r>
      <w:r>
        <w:rPr>
          <w:spacing w:val="10"/>
          <w:sz w:val="19"/>
          <w:szCs w:val="19"/>
        </w:rPr>
        <w:t xml:space="preserve">signiﬁcantly decreased the binding of p53 to target </w:t>
      </w:r>
      <w:r>
        <w:rPr>
          <w:spacing w:val="9"/>
          <w:sz w:val="19"/>
          <w:szCs w:val="19"/>
        </w:rPr>
        <w:t>promoters including BAX, NOXA,</w:t>
      </w:r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GADD45A, and PAI-1 (Figure</w:t>
      </w:r>
      <w:r>
        <w:rPr>
          <w:color w:val="0875B7"/>
          <w:spacing w:val="9"/>
          <w:sz w:val="19"/>
          <w:szCs w:val="19"/>
        </w:rPr>
        <w:t>5</w:t>
      </w:r>
      <w:r>
        <w:rPr>
          <w:spacing w:val="9"/>
          <w:sz w:val="19"/>
          <w:szCs w:val="19"/>
        </w:rPr>
        <w:t>C). Taken together, these re</w:t>
      </w:r>
      <w:r>
        <w:rPr>
          <w:spacing w:val="8"/>
          <w:sz w:val="19"/>
          <w:szCs w:val="19"/>
        </w:rPr>
        <w:t>sults indicate that p66</w:t>
      </w:r>
      <w:r>
        <w:rPr>
          <w:rFonts w:ascii="Arial" w:hAnsi="Arial" w:eastAsia="Arial" w:cs="Arial"/>
          <w:spacing w:val="8"/>
          <w:sz w:val="19"/>
          <w:szCs w:val="19"/>
        </w:rPr>
        <w:t>α</w:t>
      </w:r>
      <w:r>
        <w:rPr>
          <w:rFonts w:ascii="Arial" w:hAnsi="Arial" w:eastAsia="Arial" w:cs="Arial"/>
          <w:spacing w:val="-9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promotes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the transactivity of p53 by enhancing p53 binding at target promoters.</w:t>
      </w:r>
    </w:p>
    <w:p w14:paraId="26743D3C">
      <w:pPr>
        <w:spacing w:line="270" w:lineRule="auto"/>
        <w:rPr>
          <w:sz w:val="19"/>
          <w:szCs w:val="19"/>
        </w:rPr>
        <w:sectPr>
          <w:headerReference r:id="rId20" w:type="default"/>
          <w:footerReference r:id="rId21" w:type="default"/>
          <w:pgSz w:w="11906" w:h="16838"/>
          <w:pgMar w:top="1393" w:right="686" w:bottom="375" w:left="720" w:header="1034" w:footer="107" w:gutter="0"/>
          <w:cols w:space="720" w:num="1"/>
        </w:sectPr>
      </w:pPr>
    </w:p>
    <w:p w14:paraId="51A9B07F">
      <w:pPr>
        <w:spacing w:line="296" w:lineRule="auto"/>
        <w:rPr>
          <w:rFonts w:ascii="Arial"/>
          <w:sz w:val="21"/>
        </w:rPr>
      </w:pPr>
    </w:p>
    <w:p w14:paraId="431A2768">
      <w:pPr>
        <w:spacing w:line="296" w:lineRule="auto"/>
        <w:rPr>
          <w:rFonts w:ascii="Arial"/>
          <w:sz w:val="21"/>
        </w:rPr>
      </w:pPr>
    </w:p>
    <w:p w14:paraId="46E30DF0">
      <w:pPr>
        <w:spacing w:before="1" w:line="10160" w:lineRule="exact"/>
        <w:ind w:firstLine="1236"/>
      </w:pPr>
      <w:r>
        <w:rPr>
          <w:position w:val="-203"/>
        </w:rPr>
        <w:drawing>
          <wp:inline distT="0" distB="0" distL="0" distR="0">
            <wp:extent cx="5075555" cy="645160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75941" cy="645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83C44">
      <w:pPr>
        <w:pStyle w:val="2"/>
        <w:spacing w:before="251" w:line="311" w:lineRule="auto"/>
        <w:ind w:left="417" w:right="397" w:firstLine="12"/>
        <w:jc w:val="both"/>
        <w:rPr>
          <w:sz w:val="17"/>
          <w:szCs w:val="17"/>
        </w:rPr>
      </w:pPr>
      <w:r>
        <w:rPr>
          <w:b/>
          <w:bCs/>
          <w:spacing w:val="12"/>
          <w:sz w:val="17"/>
          <w:szCs w:val="17"/>
        </w:rPr>
        <w:t xml:space="preserve">Figure 3. </w:t>
      </w:r>
      <w:r>
        <w:rPr>
          <w:spacing w:val="12"/>
          <w:sz w:val="17"/>
          <w:szCs w:val="17"/>
        </w:rPr>
        <w:t>p66</w:t>
      </w:r>
      <w:r>
        <w:rPr>
          <w:rFonts w:ascii="Arial" w:hAnsi="Arial" w:eastAsia="Arial" w:cs="Arial"/>
          <w:spacing w:val="12"/>
          <w:sz w:val="17"/>
          <w:szCs w:val="17"/>
        </w:rPr>
        <w:t xml:space="preserve">α </w:t>
      </w:r>
      <w:r>
        <w:rPr>
          <w:spacing w:val="12"/>
          <w:sz w:val="17"/>
          <w:szCs w:val="17"/>
        </w:rPr>
        <w:t>directly binds the DNA-binding domain of p53.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(</w:t>
      </w:r>
      <w:r>
        <w:rPr>
          <w:b/>
          <w:bCs/>
          <w:spacing w:val="12"/>
          <w:sz w:val="17"/>
          <w:szCs w:val="17"/>
        </w:rPr>
        <w:t>A</w:t>
      </w:r>
      <w:r>
        <w:rPr>
          <w:spacing w:val="12"/>
          <w:sz w:val="17"/>
          <w:szCs w:val="17"/>
        </w:rPr>
        <w:t>) The exogenously expressed Flag-p66</w:t>
      </w:r>
      <w:r>
        <w:rPr>
          <w:rFonts w:ascii="Arial" w:hAnsi="Arial" w:eastAsia="Arial" w:cs="Arial"/>
          <w:spacing w:val="12"/>
          <w:sz w:val="17"/>
          <w:szCs w:val="17"/>
        </w:rPr>
        <w:t xml:space="preserve">α </w:t>
      </w:r>
      <w:r>
        <w:rPr>
          <w:spacing w:val="12"/>
          <w:sz w:val="17"/>
          <w:szCs w:val="17"/>
        </w:rPr>
        <w:t>and GFP-p53</w:t>
      </w:r>
      <w:r>
        <w:rPr>
          <w:sz w:val="17"/>
          <w:szCs w:val="17"/>
        </w:rPr>
        <w:t xml:space="preserve">  </w:t>
      </w:r>
      <w:r>
        <w:rPr>
          <w:spacing w:val="13"/>
          <w:sz w:val="17"/>
          <w:szCs w:val="17"/>
        </w:rPr>
        <w:t xml:space="preserve">proteins interacted in </w:t>
      </w:r>
      <w:r>
        <w:rPr>
          <w:spacing w:val="12"/>
          <w:sz w:val="17"/>
          <w:szCs w:val="17"/>
        </w:rPr>
        <w:t>HEK-293T cells. Immunoprecipitation was performed by using Flag M2 beads to enrich p66</w:t>
      </w:r>
      <w:r>
        <w:rPr>
          <w:rFonts w:ascii="Arial" w:hAnsi="Arial" w:eastAsia="Arial" w:cs="Arial"/>
          <w:spacing w:val="12"/>
          <w:sz w:val="17"/>
          <w:szCs w:val="17"/>
        </w:rPr>
        <w:t>α</w:t>
      </w:r>
      <w:r>
        <w:rPr>
          <w:spacing w:val="12"/>
          <w:sz w:val="17"/>
          <w:szCs w:val="17"/>
        </w:rPr>
        <w:t>, and</w:t>
      </w:r>
      <w:r>
        <w:rPr>
          <w:sz w:val="17"/>
          <w:szCs w:val="17"/>
        </w:rPr>
        <w:t xml:space="preserve">  </w:t>
      </w:r>
      <w:r>
        <w:rPr>
          <w:spacing w:val="12"/>
          <w:sz w:val="17"/>
          <w:szCs w:val="17"/>
        </w:rPr>
        <w:t>Western blotting was probed wi</w:t>
      </w:r>
      <w:r>
        <w:rPr>
          <w:spacing w:val="11"/>
          <w:sz w:val="17"/>
          <w:szCs w:val="17"/>
        </w:rPr>
        <w:t>th the anti-GFP antibody.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(</w:t>
      </w:r>
      <w:r>
        <w:rPr>
          <w:b/>
          <w:bCs/>
          <w:spacing w:val="11"/>
          <w:sz w:val="17"/>
          <w:szCs w:val="17"/>
        </w:rPr>
        <w:t>B</w:t>
      </w:r>
      <w:r>
        <w:rPr>
          <w:spacing w:val="11"/>
          <w:sz w:val="17"/>
          <w:szCs w:val="17"/>
        </w:rPr>
        <w:t>) The exogenously expressed Flag-p53 and HA-p66</w:t>
      </w:r>
      <w:r>
        <w:rPr>
          <w:rFonts w:ascii="Arial" w:hAnsi="Arial" w:eastAsia="Arial" w:cs="Arial"/>
          <w:spacing w:val="11"/>
          <w:sz w:val="17"/>
          <w:szCs w:val="17"/>
        </w:rPr>
        <w:t>α</w:t>
      </w:r>
      <w:r>
        <w:rPr>
          <w:rFonts w:ascii="Arial" w:hAnsi="Arial" w:eastAsia="Arial" w:cs="Arial"/>
          <w:spacing w:val="-4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proteins</w:t>
      </w:r>
      <w:r>
        <w:rPr>
          <w:sz w:val="17"/>
          <w:szCs w:val="17"/>
        </w:rPr>
        <w:t xml:space="preserve">  </w:t>
      </w:r>
      <w:r>
        <w:rPr>
          <w:spacing w:val="10"/>
          <w:sz w:val="17"/>
          <w:szCs w:val="17"/>
        </w:rPr>
        <w:t>interacted in HEK-293T cells. Immunoprecipitation was performed with Flag M2 beads to enrich p53, Western bl</w:t>
      </w:r>
      <w:r>
        <w:rPr>
          <w:spacing w:val="9"/>
          <w:sz w:val="17"/>
          <w:szCs w:val="17"/>
        </w:rPr>
        <w:t>otting was</w:t>
      </w:r>
      <w:r>
        <w:rPr>
          <w:sz w:val="17"/>
          <w:szCs w:val="17"/>
        </w:rPr>
        <w:t xml:space="preserve">  </w:t>
      </w:r>
      <w:r>
        <w:rPr>
          <w:spacing w:val="12"/>
          <w:sz w:val="17"/>
          <w:szCs w:val="17"/>
        </w:rPr>
        <w:t>probed with the anti-HA antibody.</w:t>
      </w:r>
      <w:r>
        <w:rPr>
          <w:spacing w:val="30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(</w:t>
      </w:r>
      <w:r>
        <w:rPr>
          <w:b/>
          <w:bCs/>
          <w:spacing w:val="12"/>
          <w:sz w:val="17"/>
          <w:szCs w:val="17"/>
        </w:rPr>
        <w:t>C</w:t>
      </w:r>
      <w:r>
        <w:rPr>
          <w:spacing w:val="12"/>
          <w:sz w:val="17"/>
          <w:szCs w:val="17"/>
        </w:rPr>
        <w:t>) The exogenously expressed Flag-p66</w:t>
      </w:r>
      <w:r>
        <w:rPr>
          <w:rFonts w:ascii="Arial" w:hAnsi="Arial" w:eastAsia="Arial" w:cs="Arial"/>
          <w:spacing w:val="12"/>
          <w:sz w:val="17"/>
          <w:szCs w:val="17"/>
        </w:rPr>
        <w:t xml:space="preserve">α </w:t>
      </w:r>
      <w:r>
        <w:rPr>
          <w:spacing w:val="12"/>
          <w:sz w:val="17"/>
          <w:szCs w:val="17"/>
        </w:rPr>
        <w:t>and endogenous p53 proteins interacted in</w:t>
      </w:r>
      <w:r>
        <w:rPr>
          <w:sz w:val="17"/>
          <w:szCs w:val="17"/>
        </w:rPr>
        <w:t xml:space="preserve">  </w:t>
      </w:r>
      <w:r>
        <w:rPr>
          <w:spacing w:val="11"/>
          <w:sz w:val="17"/>
          <w:szCs w:val="17"/>
        </w:rPr>
        <w:t>HEK293T cells. Immunoprecipitation</w:t>
      </w:r>
      <w:r>
        <w:rPr>
          <w:spacing w:val="-3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was</w:t>
      </w:r>
      <w:r>
        <w:rPr>
          <w:spacing w:val="-3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performed</w:t>
      </w:r>
      <w:r>
        <w:rPr>
          <w:spacing w:val="-3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with Flag M2</w:t>
      </w:r>
      <w:r>
        <w:rPr>
          <w:spacing w:val="-7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beads, </w:t>
      </w:r>
      <w:r>
        <w:rPr>
          <w:spacing w:val="10"/>
          <w:sz w:val="17"/>
          <w:szCs w:val="17"/>
        </w:rPr>
        <w:t>and</w:t>
      </w:r>
      <w:r>
        <w:rPr>
          <w:spacing w:val="-3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Western</w:t>
      </w:r>
      <w:r>
        <w:rPr>
          <w:spacing w:val="-6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blot</w:t>
      </w:r>
      <w:r>
        <w:rPr>
          <w:spacing w:val="-4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was</w:t>
      </w:r>
      <w:r>
        <w:rPr>
          <w:spacing w:val="-3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performed</w:t>
      </w:r>
      <w:r>
        <w:rPr>
          <w:spacing w:val="-3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with monoclonal</w:t>
      </w:r>
      <w:r>
        <w:rPr>
          <w:sz w:val="17"/>
          <w:szCs w:val="17"/>
        </w:rPr>
        <w:t xml:space="preserve">  </w:t>
      </w:r>
      <w:r>
        <w:rPr>
          <w:spacing w:val="9"/>
          <w:sz w:val="17"/>
          <w:szCs w:val="17"/>
        </w:rPr>
        <w:t>antip53 antibody.</w:t>
      </w:r>
      <w:r>
        <w:rPr>
          <w:spacing w:val="21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(</w:t>
      </w:r>
      <w:r>
        <w:rPr>
          <w:b/>
          <w:bCs/>
          <w:spacing w:val="9"/>
          <w:sz w:val="17"/>
          <w:szCs w:val="17"/>
        </w:rPr>
        <w:t>D</w:t>
      </w:r>
      <w:r>
        <w:rPr>
          <w:spacing w:val="9"/>
          <w:sz w:val="17"/>
          <w:szCs w:val="17"/>
        </w:rPr>
        <w:t>) Subcellular localization of</w:t>
      </w:r>
      <w:r>
        <w:rPr>
          <w:spacing w:val="-4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p66</w:t>
      </w:r>
      <w:r>
        <w:rPr>
          <w:rFonts w:ascii="Arial" w:hAnsi="Arial" w:eastAsia="Arial" w:cs="Arial"/>
          <w:spacing w:val="9"/>
          <w:sz w:val="17"/>
          <w:szCs w:val="17"/>
        </w:rPr>
        <w:t>α</w:t>
      </w:r>
      <w:r>
        <w:rPr>
          <w:rFonts w:ascii="Arial" w:hAnsi="Arial" w:eastAsia="Arial" w:cs="Arial"/>
          <w:spacing w:val="-5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and p53 in </w:t>
      </w:r>
      <w:r>
        <w:rPr>
          <w:spacing w:val="8"/>
          <w:sz w:val="17"/>
          <w:szCs w:val="17"/>
        </w:rPr>
        <w:t>HeLa cells. The plasmids encoding Flag-p66</w:t>
      </w:r>
      <w:r>
        <w:rPr>
          <w:rFonts w:ascii="Arial" w:hAnsi="Arial" w:eastAsia="Arial" w:cs="Arial"/>
          <w:spacing w:val="8"/>
          <w:sz w:val="17"/>
          <w:szCs w:val="17"/>
        </w:rPr>
        <w:t>α</w:t>
      </w:r>
      <w:r>
        <w:rPr>
          <w:rFonts w:ascii="Arial" w:hAnsi="Arial" w:eastAsia="Arial" w:cs="Arial"/>
          <w:spacing w:val="-5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and GFP-p53</w:t>
      </w:r>
      <w:r>
        <w:rPr>
          <w:sz w:val="17"/>
          <w:szCs w:val="17"/>
        </w:rPr>
        <w:t xml:space="preserve">  </w:t>
      </w:r>
      <w:r>
        <w:rPr>
          <w:spacing w:val="14"/>
          <w:sz w:val="17"/>
          <w:szCs w:val="17"/>
        </w:rPr>
        <w:t>were transiently transfected into HeLa cells,</w:t>
      </w:r>
      <w:r>
        <w:rPr>
          <w:spacing w:val="20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and the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immunoAuorescent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im</w:t>
      </w:r>
      <w:r>
        <w:rPr>
          <w:spacing w:val="13"/>
          <w:sz w:val="17"/>
          <w:szCs w:val="17"/>
        </w:rPr>
        <w:t>ages were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taken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with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confocal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microscopy.</w:t>
      </w:r>
      <w:r>
        <w:rPr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(</w:t>
      </w:r>
      <w:r>
        <w:rPr>
          <w:b/>
          <w:bCs/>
          <w:spacing w:val="11"/>
          <w:sz w:val="17"/>
          <w:szCs w:val="17"/>
        </w:rPr>
        <w:t>E</w:t>
      </w:r>
      <w:r>
        <w:rPr>
          <w:spacing w:val="11"/>
          <w:sz w:val="17"/>
          <w:szCs w:val="17"/>
        </w:rPr>
        <w:t>) Diagrams of full-length p66</w:t>
      </w:r>
      <w:r>
        <w:rPr>
          <w:rFonts w:ascii="Arial" w:hAnsi="Arial" w:eastAsia="Arial" w:cs="Arial"/>
          <w:spacing w:val="11"/>
          <w:sz w:val="17"/>
          <w:szCs w:val="17"/>
        </w:rPr>
        <w:t xml:space="preserve">α </w:t>
      </w:r>
      <w:r>
        <w:rPr>
          <w:spacing w:val="11"/>
          <w:sz w:val="17"/>
          <w:szCs w:val="17"/>
        </w:rPr>
        <w:t>and p66</w:t>
      </w:r>
      <w:r>
        <w:rPr>
          <w:rFonts w:ascii="Arial" w:hAnsi="Arial" w:eastAsia="Arial" w:cs="Arial"/>
          <w:spacing w:val="11"/>
          <w:sz w:val="17"/>
          <w:szCs w:val="17"/>
        </w:rPr>
        <w:t xml:space="preserve">α </w:t>
      </w:r>
      <w:r>
        <w:rPr>
          <w:spacing w:val="11"/>
          <w:sz w:val="17"/>
          <w:szCs w:val="17"/>
        </w:rPr>
        <w:t>deletion mutants. The CR1 and CR2 are the highly conserved regions in p66</w:t>
      </w:r>
      <w:r>
        <w:rPr>
          <w:rFonts w:ascii="Arial" w:hAnsi="Arial" w:eastAsia="Arial" w:cs="Arial"/>
          <w:spacing w:val="11"/>
          <w:sz w:val="17"/>
          <w:szCs w:val="17"/>
        </w:rPr>
        <w:t>α</w:t>
      </w:r>
      <w:r>
        <w:rPr>
          <w:rFonts w:ascii="Arial" w:hAnsi="Arial" w:eastAsia="Arial" w:cs="Arial"/>
          <w:spacing w:val="-26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.</w:t>
      </w:r>
      <w:r>
        <w:rPr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The CR2 domain contains a GATA-type zinc ﬁnger motif.</w:t>
      </w:r>
      <w:r>
        <w:rPr>
          <w:spacing w:val="38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(</w:t>
      </w:r>
      <w:r>
        <w:rPr>
          <w:b/>
          <w:bCs/>
          <w:spacing w:val="9"/>
          <w:sz w:val="17"/>
          <w:szCs w:val="17"/>
        </w:rPr>
        <w:t>F</w:t>
      </w:r>
      <w:r>
        <w:rPr>
          <w:spacing w:val="9"/>
          <w:sz w:val="17"/>
          <w:szCs w:val="17"/>
        </w:rPr>
        <w:t>) p53 mainly interacted with the CR2 domain of p66</w:t>
      </w:r>
      <w:r>
        <w:rPr>
          <w:rFonts w:ascii="Arial" w:hAnsi="Arial" w:eastAsia="Arial" w:cs="Arial"/>
          <w:spacing w:val="9"/>
          <w:sz w:val="17"/>
          <w:szCs w:val="17"/>
        </w:rPr>
        <w:t>α</w:t>
      </w:r>
      <w:r>
        <w:rPr>
          <w:spacing w:val="9"/>
          <w:sz w:val="17"/>
          <w:szCs w:val="17"/>
        </w:rPr>
        <w:t>, but there</w:t>
      </w:r>
      <w:r>
        <w:rPr>
          <w:sz w:val="17"/>
          <w:szCs w:val="17"/>
        </w:rPr>
        <w:t xml:space="preserve">  </w:t>
      </w:r>
      <w:r>
        <w:rPr>
          <w:spacing w:val="14"/>
          <w:sz w:val="17"/>
          <w:szCs w:val="17"/>
        </w:rPr>
        <w:t>was also a weak inte</w:t>
      </w:r>
      <w:r>
        <w:rPr>
          <w:spacing w:val="13"/>
          <w:sz w:val="17"/>
          <w:szCs w:val="17"/>
        </w:rPr>
        <w:t>raction between p53 and CR1 domain.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The asterisk “*” means nonspeciﬁc bands.</w:t>
      </w:r>
      <w:r>
        <w:rPr>
          <w:spacing w:val="35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(</w:t>
      </w:r>
      <w:r>
        <w:rPr>
          <w:b/>
          <w:bCs/>
          <w:spacing w:val="13"/>
          <w:sz w:val="17"/>
          <w:szCs w:val="17"/>
        </w:rPr>
        <w:t>G</w:t>
      </w:r>
      <w:r>
        <w:rPr>
          <w:spacing w:val="13"/>
          <w:sz w:val="17"/>
          <w:szCs w:val="17"/>
        </w:rPr>
        <w:t>) Diagrams of</w:t>
      </w:r>
      <w:r>
        <w:rPr>
          <w:sz w:val="17"/>
          <w:szCs w:val="17"/>
        </w:rPr>
        <w:t xml:space="preserve">  </w:t>
      </w:r>
      <w:r>
        <w:rPr>
          <w:spacing w:val="13"/>
          <w:sz w:val="17"/>
          <w:szCs w:val="17"/>
        </w:rPr>
        <w:t>full-length p53 and p53 deletion mutants.</w:t>
      </w:r>
      <w:r>
        <w:rPr>
          <w:spacing w:val="33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(</w:t>
      </w:r>
      <w:r>
        <w:rPr>
          <w:b/>
          <w:bCs/>
          <w:spacing w:val="13"/>
          <w:sz w:val="17"/>
          <w:szCs w:val="17"/>
        </w:rPr>
        <w:t>H</w:t>
      </w:r>
      <w:r>
        <w:rPr>
          <w:spacing w:val="13"/>
          <w:sz w:val="17"/>
          <w:szCs w:val="17"/>
        </w:rPr>
        <w:t>) The region between 100 and 291 amino ac</w:t>
      </w:r>
      <w:r>
        <w:rPr>
          <w:spacing w:val="12"/>
          <w:sz w:val="17"/>
          <w:szCs w:val="17"/>
        </w:rPr>
        <w:t>id residues of p53 bound p66</w:t>
      </w:r>
      <w:r>
        <w:rPr>
          <w:rFonts w:ascii="Arial" w:hAnsi="Arial" w:eastAsia="Arial" w:cs="Arial"/>
          <w:spacing w:val="12"/>
          <w:sz w:val="17"/>
          <w:szCs w:val="17"/>
        </w:rPr>
        <w:t>α</w:t>
      </w:r>
      <w:r>
        <w:rPr>
          <w:rFonts w:ascii="Arial" w:hAnsi="Arial" w:eastAsia="Arial" w:cs="Arial"/>
          <w:spacing w:val="-38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.</w:t>
      </w:r>
      <w:r>
        <w:rPr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In vitro translated p66</w:t>
      </w:r>
      <w:r>
        <w:rPr>
          <w:rFonts w:ascii="Arial" w:hAnsi="Arial" w:eastAsia="Arial" w:cs="Arial"/>
          <w:spacing w:val="12"/>
          <w:sz w:val="17"/>
          <w:szCs w:val="17"/>
        </w:rPr>
        <w:t>α</w:t>
      </w:r>
      <w:r>
        <w:rPr>
          <w:rFonts w:ascii="Arial" w:hAnsi="Arial" w:eastAsia="Arial" w:cs="Arial"/>
          <w:spacing w:val="-4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protein was subjected to </w:t>
      </w:r>
      <w:r>
        <w:rPr>
          <w:spacing w:val="11"/>
          <w:sz w:val="17"/>
          <w:szCs w:val="17"/>
        </w:rPr>
        <w:t>GST pulldown assays using the puriﬁed GST fusion p53 proteins.</w:t>
      </w:r>
    </w:p>
    <w:p w14:paraId="5D99D395">
      <w:pPr>
        <w:spacing w:line="311" w:lineRule="auto"/>
        <w:rPr>
          <w:sz w:val="17"/>
          <w:szCs w:val="17"/>
        </w:rPr>
        <w:sectPr>
          <w:headerReference r:id="rId22" w:type="default"/>
          <w:footerReference r:id="rId23" w:type="default"/>
          <w:pgSz w:w="11906" w:h="16838"/>
          <w:pgMar w:top="1393" w:right="716" w:bottom="375" w:left="720" w:header="1034" w:footer="107" w:gutter="0"/>
          <w:cols w:space="720" w:num="1"/>
        </w:sectPr>
      </w:pPr>
    </w:p>
    <w:p w14:paraId="307BB209">
      <w:pPr>
        <w:spacing w:line="319" w:lineRule="auto"/>
        <w:rPr>
          <w:rFonts w:ascii="Arial"/>
          <w:sz w:val="21"/>
        </w:rPr>
      </w:pPr>
    </w:p>
    <w:p w14:paraId="4D7EF893">
      <w:pPr>
        <w:spacing w:line="319" w:lineRule="auto"/>
        <w:rPr>
          <w:rFonts w:ascii="Arial"/>
          <w:sz w:val="21"/>
        </w:rPr>
      </w:pPr>
    </w:p>
    <w:p w14:paraId="1CA3FF4C">
      <w:pPr>
        <w:spacing w:line="319" w:lineRule="auto"/>
        <w:rPr>
          <w:rFonts w:ascii="Arial"/>
          <w:sz w:val="21"/>
        </w:rPr>
      </w:pPr>
    </w:p>
    <w:p w14:paraId="31CE53C6">
      <w:pPr>
        <w:spacing w:line="9704" w:lineRule="exact"/>
        <w:ind w:firstLine="1787"/>
      </w:pPr>
      <w:r>
        <w:rPr>
          <w:position w:val="-194"/>
        </w:rPr>
        <w:drawing>
          <wp:inline distT="0" distB="0" distL="0" distR="0">
            <wp:extent cx="4374515" cy="616204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375112" cy="616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C57E">
      <w:pPr>
        <w:pStyle w:val="2"/>
        <w:spacing w:before="170" w:line="310" w:lineRule="auto"/>
        <w:ind w:left="417" w:right="397" w:firstLine="13"/>
        <w:jc w:val="both"/>
        <w:rPr>
          <w:sz w:val="17"/>
          <w:szCs w:val="17"/>
        </w:rPr>
      </w:pPr>
      <w:r>
        <w:rPr>
          <w:b/>
          <w:bCs/>
          <w:spacing w:val="10"/>
          <w:sz w:val="17"/>
          <w:szCs w:val="17"/>
        </w:rPr>
        <w:t xml:space="preserve">Figure 4. </w:t>
      </w:r>
      <w:r>
        <w:rPr>
          <w:spacing w:val="10"/>
          <w:sz w:val="17"/>
          <w:szCs w:val="17"/>
        </w:rPr>
        <w:t>p66</w:t>
      </w:r>
      <w:r>
        <w:rPr>
          <w:rFonts w:ascii="Arial" w:hAnsi="Arial" w:eastAsia="Arial" w:cs="Arial"/>
          <w:spacing w:val="10"/>
          <w:sz w:val="17"/>
          <w:szCs w:val="17"/>
        </w:rPr>
        <w:t>α</w:t>
      </w:r>
      <w:r>
        <w:rPr>
          <w:rFonts w:ascii="Arial" w:hAnsi="Arial" w:eastAsia="Arial" w:cs="Arial"/>
          <w:spacing w:val="-4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promotes the expression of transactivated p53 targ</w:t>
      </w:r>
      <w:r>
        <w:rPr>
          <w:spacing w:val="9"/>
          <w:sz w:val="17"/>
          <w:szCs w:val="17"/>
        </w:rPr>
        <w:t>et genes via p53.</w:t>
      </w:r>
      <w:r>
        <w:rPr>
          <w:spacing w:val="24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(</w:t>
      </w:r>
      <w:r>
        <w:rPr>
          <w:b/>
          <w:bCs/>
          <w:spacing w:val="9"/>
          <w:sz w:val="17"/>
          <w:szCs w:val="17"/>
        </w:rPr>
        <w:t>A</w:t>
      </w:r>
      <w:r>
        <w:rPr>
          <w:spacing w:val="9"/>
          <w:sz w:val="17"/>
          <w:szCs w:val="17"/>
        </w:rPr>
        <w:t>) qRT-PCR assays veriﬁed the mRNA</w:t>
      </w:r>
      <w:r>
        <w:rPr>
          <w:sz w:val="17"/>
          <w:szCs w:val="17"/>
        </w:rPr>
        <w:t xml:space="preserve">  </w:t>
      </w:r>
      <w:r>
        <w:rPr>
          <w:spacing w:val="12"/>
          <w:sz w:val="17"/>
          <w:szCs w:val="17"/>
        </w:rPr>
        <w:t>level of p66</w:t>
      </w:r>
      <w:r>
        <w:rPr>
          <w:rFonts w:ascii="Arial" w:hAnsi="Arial" w:eastAsia="Arial" w:cs="Arial"/>
          <w:spacing w:val="12"/>
          <w:sz w:val="17"/>
          <w:szCs w:val="17"/>
        </w:rPr>
        <w:t xml:space="preserve">α </w:t>
      </w:r>
      <w:r>
        <w:rPr>
          <w:spacing w:val="12"/>
          <w:sz w:val="17"/>
          <w:szCs w:val="17"/>
        </w:rPr>
        <w:t>in MCF-7 shVector and shp66</w:t>
      </w:r>
      <w:r>
        <w:rPr>
          <w:rFonts w:ascii="Arial" w:hAnsi="Arial" w:eastAsia="Arial" w:cs="Arial"/>
          <w:spacing w:val="12"/>
          <w:sz w:val="17"/>
          <w:szCs w:val="17"/>
        </w:rPr>
        <w:t xml:space="preserve">α </w:t>
      </w:r>
      <w:r>
        <w:rPr>
          <w:spacing w:val="12"/>
          <w:sz w:val="17"/>
          <w:szCs w:val="17"/>
        </w:rPr>
        <w:t>cells.  (</w:t>
      </w:r>
      <w:r>
        <w:rPr>
          <w:b/>
          <w:bCs/>
          <w:spacing w:val="12"/>
          <w:sz w:val="17"/>
          <w:szCs w:val="17"/>
        </w:rPr>
        <w:t>B</w:t>
      </w:r>
      <w:r>
        <w:rPr>
          <w:spacing w:val="12"/>
          <w:sz w:val="17"/>
          <w:szCs w:val="17"/>
        </w:rPr>
        <w:t>) The repression of p66</w:t>
      </w:r>
      <w:r>
        <w:rPr>
          <w:rFonts w:ascii="Arial" w:hAnsi="Arial" w:eastAsia="Arial" w:cs="Arial"/>
          <w:spacing w:val="12"/>
          <w:sz w:val="17"/>
          <w:szCs w:val="17"/>
        </w:rPr>
        <w:t xml:space="preserve">α </w:t>
      </w:r>
      <w:r>
        <w:rPr>
          <w:spacing w:val="12"/>
          <w:sz w:val="17"/>
          <w:szCs w:val="17"/>
        </w:rPr>
        <w:t>decreased th</w:t>
      </w:r>
      <w:r>
        <w:rPr>
          <w:spacing w:val="11"/>
          <w:sz w:val="17"/>
          <w:szCs w:val="17"/>
        </w:rPr>
        <w:t>e mRNA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level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of p53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target</w:t>
      </w:r>
      <w:r>
        <w:rPr>
          <w:sz w:val="17"/>
          <w:szCs w:val="17"/>
        </w:rPr>
        <w:t xml:space="preserve">  </w:t>
      </w:r>
      <w:r>
        <w:rPr>
          <w:spacing w:val="11"/>
          <w:sz w:val="17"/>
          <w:szCs w:val="17"/>
        </w:rPr>
        <w:t>genes in MCF-7 cells.  *** p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&lt; 0.00</w:t>
      </w:r>
      <w:r>
        <w:rPr>
          <w:spacing w:val="10"/>
          <w:sz w:val="17"/>
          <w:szCs w:val="17"/>
        </w:rPr>
        <w:t>1.  (</w:t>
      </w:r>
      <w:r>
        <w:rPr>
          <w:b/>
          <w:bCs/>
          <w:spacing w:val="10"/>
          <w:sz w:val="17"/>
          <w:szCs w:val="17"/>
        </w:rPr>
        <w:t>C</w:t>
      </w:r>
      <w:r>
        <w:rPr>
          <w:spacing w:val="10"/>
          <w:sz w:val="17"/>
          <w:szCs w:val="17"/>
        </w:rPr>
        <w:t>) qRT-PCR assays veriﬁed the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mRNA</w:t>
      </w:r>
      <w:r>
        <w:rPr>
          <w:spacing w:val="13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level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of p66</w:t>
      </w:r>
      <w:r>
        <w:rPr>
          <w:rFonts w:ascii="Arial" w:hAnsi="Arial" w:eastAsia="Arial" w:cs="Arial"/>
          <w:spacing w:val="10"/>
          <w:sz w:val="17"/>
          <w:szCs w:val="17"/>
        </w:rPr>
        <w:t xml:space="preserve">α </w:t>
      </w:r>
      <w:r>
        <w:rPr>
          <w:spacing w:val="10"/>
          <w:sz w:val="17"/>
          <w:szCs w:val="17"/>
        </w:rPr>
        <w:t>in</w:t>
      </w:r>
      <w:r>
        <w:rPr>
          <w:spacing w:val="13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Flag-p66</w:t>
      </w:r>
      <w:r>
        <w:rPr>
          <w:rFonts w:ascii="Arial" w:hAnsi="Arial" w:eastAsia="Arial" w:cs="Arial"/>
          <w:spacing w:val="10"/>
          <w:sz w:val="17"/>
          <w:szCs w:val="17"/>
        </w:rPr>
        <w:t xml:space="preserve">α </w:t>
      </w:r>
      <w:r>
        <w:rPr>
          <w:spacing w:val="10"/>
          <w:sz w:val="17"/>
          <w:szCs w:val="17"/>
        </w:rPr>
        <w:t>overexpressing</w:t>
      </w:r>
      <w:r>
        <w:rPr>
          <w:sz w:val="17"/>
          <w:szCs w:val="17"/>
        </w:rPr>
        <w:t xml:space="preserve">  </w:t>
      </w:r>
      <w:r>
        <w:rPr>
          <w:spacing w:val="10"/>
          <w:sz w:val="17"/>
          <w:szCs w:val="17"/>
        </w:rPr>
        <w:t>MCF-7 cells.</w:t>
      </w:r>
      <w:r>
        <w:rPr>
          <w:spacing w:val="24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(</w:t>
      </w:r>
      <w:r>
        <w:rPr>
          <w:b/>
          <w:bCs/>
          <w:spacing w:val="10"/>
          <w:sz w:val="17"/>
          <w:szCs w:val="17"/>
        </w:rPr>
        <w:t>D</w:t>
      </w:r>
      <w:r>
        <w:rPr>
          <w:spacing w:val="10"/>
          <w:sz w:val="17"/>
          <w:szCs w:val="17"/>
        </w:rPr>
        <w:t>) Overe</w:t>
      </w:r>
      <w:r>
        <w:rPr>
          <w:spacing w:val="9"/>
          <w:sz w:val="17"/>
          <w:szCs w:val="17"/>
        </w:rPr>
        <w:t>xpression of p66</w:t>
      </w:r>
      <w:r>
        <w:rPr>
          <w:rFonts w:ascii="Arial" w:hAnsi="Arial" w:eastAsia="Arial" w:cs="Arial"/>
          <w:spacing w:val="9"/>
          <w:sz w:val="17"/>
          <w:szCs w:val="17"/>
        </w:rPr>
        <w:t xml:space="preserve">α </w:t>
      </w:r>
      <w:r>
        <w:rPr>
          <w:spacing w:val="9"/>
          <w:sz w:val="17"/>
          <w:szCs w:val="17"/>
        </w:rPr>
        <w:t>increased the mRNA levels of p53 downstream genes in MCF-7 cells.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** p &lt; 0.01,</w:t>
      </w:r>
      <w:r>
        <w:rPr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*** p</w:t>
      </w:r>
      <w:r>
        <w:rPr>
          <w:spacing w:val="23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&lt; 0.001.  (</w:t>
      </w:r>
      <w:r>
        <w:rPr>
          <w:b/>
          <w:bCs/>
          <w:spacing w:val="11"/>
          <w:sz w:val="17"/>
          <w:szCs w:val="17"/>
        </w:rPr>
        <w:t>E</w:t>
      </w:r>
      <w:r>
        <w:rPr>
          <w:spacing w:val="11"/>
          <w:sz w:val="17"/>
          <w:szCs w:val="17"/>
        </w:rPr>
        <w:t>) Western blot assays veriﬁed</w:t>
      </w:r>
      <w:r>
        <w:rPr>
          <w:spacing w:val="16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the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protein</w:t>
      </w:r>
      <w:r>
        <w:rPr>
          <w:spacing w:val="16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levels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of</w:t>
      </w:r>
      <w:r>
        <w:rPr>
          <w:spacing w:val="1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p53,</w:t>
      </w:r>
      <w:r>
        <w:rPr>
          <w:spacing w:val="16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p66</w:t>
      </w:r>
      <w:r>
        <w:rPr>
          <w:rFonts w:ascii="Arial" w:hAnsi="Arial" w:eastAsia="Arial" w:cs="Arial"/>
          <w:spacing w:val="10"/>
          <w:sz w:val="17"/>
          <w:szCs w:val="17"/>
        </w:rPr>
        <w:t xml:space="preserve">α </w:t>
      </w:r>
      <w:r>
        <w:rPr>
          <w:spacing w:val="10"/>
          <w:sz w:val="17"/>
          <w:szCs w:val="17"/>
        </w:rPr>
        <w:t>in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p66</w:t>
      </w:r>
      <w:r>
        <w:rPr>
          <w:rFonts w:ascii="Arial" w:hAnsi="Arial" w:eastAsia="Arial" w:cs="Arial"/>
          <w:spacing w:val="10"/>
          <w:sz w:val="17"/>
          <w:szCs w:val="17"/>
        </w:rPr>
        <w:t xml:space="preserve">α </w:t>
      </w:r>
      <w:r>
        <w:rPr>
          <w:spacing w:val="10"/>
          <w:sz w:val="17"/>
          <w:szCs w:val="17"/>
        </w:rPr>
        <w:t>overexpressing</w:t>
      </w:r>
      <w:r>
        <w:rPr>
          <w:spacing w:val="15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MCF-7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cells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after</w:t>
      </w:r>
      <w:r>
        <w:rPr>
          <w:sz w:val="17"/>
          <w:szCs w:val="17"/>
        </w:rPr>
        <w:t xml:space="preserve">  </w:t>
      </w:r>
      <w:r>
        <w:rPr>
          <w:spacing w:val="13"/>
          <w:sz w:val="17"/>
          <w:szCs w:val="17"/>
        </w:rPr>
        <w:t>the depression of p53.  (</w:t>
      </w:r>
      <w:r>
        <w:rPr>
          <w:b/>
          <w:bCs/>
          <w:spacing w:val="13"/>
          <w:sz w:val="17"/>
          <w:szCs w:val="17"/>
        </w:rPr>
        <w:t>F</w:t>
      </w:r>
      <w:r>
        <w:rPr>
          <w:spacing w:val="13"/>
          <w:sz w:val="17"/>
          <w:szCs w:val="17"/>
        </w:rPr>
        <w:t>) qRT-PCR assays of the mRNA</w:t>
      </w:r>
      <w:r>
        <w:rPr>
          <w:spacing w:val="14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level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o</w:t>
      </w:r>
      <w:r>
        <w:rPr>
          <w:spacing w:val="12"/>
          <w:sz w:val="17"/>
          <w:szCs w:val="17"/>
        </w:rPr>
        <w:t>f</w:t>
      </w:r>
      <w:r>
        <w:rPr>
          <w:spacing w:val="9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p53</w:t>
      </w:r>
      <w:r>
        <w:rPr>
          <w:spacing w:val="17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downstream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genes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after</w:t>
      </w:r>
      <w:r>
        <w:rPr>
          <w:spacing w:val="14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the</w:t>
      </w:r>
      <w:r>
        <w:rPr>
          <w:spacing w:val="16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depression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of</w:t>
      </w:r>
      <w:r>
        <w:rPr>
          <w:spacing w:val="9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p53</w:t>
      </w:r>
      <w:r>
        <w:rPr>
          <w:spacing w:val="14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in</w:t>
      </w:r>
      <w:r>
        <w:rPr>
          <w:sz w:val="17"/>
          <w:szCs w:val="17"/>
        </w:rPr>
        <w:t xml:space="preserve">  </w:t>
      </w:r>
      <w:r>
        <w:rPr>
          <w:spacing w:val="12"/>
          <w:sz w:val="17"/>
          <w:szCs w:val="17"/>
        </w:rPr>
        <w:t>p66</w:t>
      </w:r>
      <w:r>
        <w:rPr>
          <w:rFonts w:ascii="Arial" w:hAnsi="Arial" w:eastAsia="Arial" w:cs="Arial"/>
          <w:spacing w:val="12"/>
          <w:sz w:val="17"/>
          <w:szCs w:val="17"/>
        </w:rPr>
        <w:t xml:space="preserve">α </w:t>
      </w:r>
      <w:r>
        <w:rPr>
          <w:spacing w:val="12"/>
          <w:sz w:val="17"/>
          <w:szCs w:val="17"/>
        </w:rPr>
        <w:t>overexpressing MCF-7</w:t>
      </w:r>
      <w:r>
        <w:rPr>
          <w:spacing w:val="20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cells.  “ns” in</w:t>
      </w:r>
      <w:r>
        <w:rPr>
          <w:spacing w:val="11"/>
          <w:sz w:val="17"/>
          <w:szCs w:val="17"/>
        </w:rPr>
        <w:t>dicates no</w:t>
      </w:r>
      <w:r>
        <w:rPr>
          <w:spacing w:val="20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signiﬁcant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difference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(p</w:t>
      </w:r>
      <w:r>
        <w:rPr>
          <w:spacing w:val="23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&gt;</w:t>
      </w:r>
      <w:r>
        <w:rPr>
          <w:spacing w:val="20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0.05).</w:t>
      </w:r>
      <w:r>
        <w:rPr>
          <w:spacing w:val="9"/>
          <w:sz w:val="17"/>
          <w:szCs w:val="17"/>
        </w:rPr>
        <w:t xml:space="preserve">  </w:t>
      </w:r>
      <w:r>
        <w:rPr>
          <w:spacing w:val="11"/>
          <w:sz w:val="17"/>
          <w:szCs w:val="17"/>
        </w:rPr>
        <w:t>(</w:t>
      </w:r>
      <w:r>
        <w:rPr>
          <w:b/>
          <w:bCs/>
          <w:spacing w:val="11"/>
          <w:sz w:val="17"/>
          <w:szCs w:val="17"/>
        </w:rPr>
        <w:t>G</w:t>
      </w:r>
      <w:r>
        <w:rPr>
          <w:spacing w:val="11"/>
          <w:sz w:val="17"/>
          <w:szCs w:val="17"/>
        </w:rPr>
        <w:t>)</w:t>
      </w:r>
      <w:r>
        <w:rPr>
          <w:spacing w:val="2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qRT-PCR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assays</w:t>
      </w:r>
      <w:r>
        <w:rPr>
          <w:spacing w:val="16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veriﬁed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the</w:t>
      </w:r>
      <w:r>
        <w:rPr>
          <w:sz w:val="17"/>
          <w:szCs w:val="17"/>
        </w:rPr>
        <w:t xml:space="preserve">  </w:t>
      </w:r>
      <w:r>
        <w:rPr>
          <w:spacing w:val="9"/>
          <w:sz w:val="17"/>
          <w:szCs w:val="17"/>
        </w:rPr>
        <w:t>mRNA level of p66</w:t>
      </w:r>
      <w:r>
        <w:rPr>
          <w:rFonts w:ascii="Arial" w:hAnsi="Arial" w:eastAsia="Arial" w:cs="Arial"/>
          <w:spacing w:val="9"/>
          <w:sz w:val="17"/>
          <w:szCs w:val="17"/>
        </w:rPr>
        <w:t xml:space="preserve">α </w:t>
      </w:r>
      <w:r>
        <w:rPr>
          <w:spacing w:val="9"/>
          <w:sz w:val="17"/>
          <w:szCs w:val="17"/>
        </w:rPr>
        <w:t>in MDA-MB-231 shVector and shp66</w:t>
      </w:r>
      <w:r>
        <w:rPr>
          <w:rFonts w:ascii="Arial" w:hAnsi="Arial" w:eastAsia="Arial" w:cs="Arial"/>
          <w:spacing w:val="9"/>
          <w:sz w:val="17"/>
          <w:szCs w:val="17"/>
        </w:rPr>
        <w:t xml:space="preserve">α </w:t>
      </w:r>
      <w:r>
        <w:rPr>
          <w:spacing w:val="9"/>
          <w:sz w:val="17"/>
          <w:szCs w:val="17"/>
        </w:rPr>
        <w:t>cells.</w:t>
      </w:r>
      <w:r>
        <w:rPr>
          <w:spacing w:val="25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(</w:t>
      </w:r>
      <w:r>
        <w:rPr>
          <w:b/>
          <w:bCs/>
          <w:spacing w:val="9"/>
          <w:sz w:val="17"/>
          <w:szCs w:val="17"/>
        </w:rPr>
        <w:t>H</w:t>
      </w:r>
      <w:r>
        <w:rPr>
          <w:spacing w:val="9"/>
          <w:sz w:val="17"/>
          <w:szCs w:val="17"/>
        </w:rPr>
        <w:t>) Repression of p66</w:t>
      </w:r>
      <w:r>
        <w:rPr>
          <w:rFonts w:ascii="Arial" w:hAnsi="Arial" w:eastAsia="Arial" w:cs="Arial"/>
          <w:spacing w:val="9"/>
          <w:sz w:val="17"/>
          <w:szCs w:val="17"/>
        </w:rPr>
        <w:t xml:space="preserve">α </w:t>
      </w:r>
      <w:r>
        <w:rPr>
          <w:spacing w:val="9"/>
          <w:sz w:val="17"/>
          <w:szCs w:val="17"/>
        </w:rPr>
        <w:t>de</w:t>
      </w:r>
      <w:r>
        <w:rPr>
          <w:spacing w:val="8"/>
          <w:sz w:val="17"/>
          <w:szCs w:val="17"/>
        </w:rPr>
        <w:t>creased the mRNA level of p53</w:t>
      </w:r>
      <w:r>
        <w:rPr>
          <w:sz w:val="17"/>
          <w:szCs w:val="17"/>
        </w:rPr>
        <w:t xml:space="preserve">  downstream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genes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MDA</w:t>
      </w:r>
      <w:r>
        <w:rPr>
          <w:spacing w:val="17"/>
          <w:sz w:val="17"/>
          <w:szCs w:val="17"/>
        </w:rPr>
        <w:t>-</w:t>
      </w:r>
      <w:r>
        <w:rPr>
          <w:sz w:val="17"/>
          <w:szCs w:val="17"/>
        </w:rPr>
        <w:t>MB</w:t>
      </w:r>
      <w:r>
        <w:rPr>
          <w:spacing w:val="17"/>
          <w:sz w:val="17"/>
          <w:szCs w:val="17"/>
        </w:rPr>
        <w:t xml:space="preserve">-231 </w:t>
      </w:r>
      <w:r>
        <w:rPr>
          <w:sz w:val="17"/>
          <w:szCs w:val="17"/>
        </w:rPr>
        <w:t>cells</w:t>
      </w:r>
      <w:r>
        <w:rPr>
          <w:spacing w:val="17"/>
          <w:sz w:val="17"/>
          <w:szCs w:val="17"/>
        </w:rPr>
        <w:t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** p &lt; 0.01, *** p</w:t>
      </w:r>
      <w:r>
        <w:rPr>
          <w:spacing w:val="16"/>
          <w:sz w:val="17"/>
          <w:szCs w:val="17"/>
        </w:rPr>
        <w:t xml:space="preserve"> &lt; 0.001.</w:t>
      </w:r>
      <w:r>
        <w:rPr>
          <w:spacing w:val="23"/>
          <w:w w:val="102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>(</w:t>
      </w:r>
      <w:r>
        <w:rPr>
          <w:b/>
          <w:bCs/>
          <w:spacing w:val="16"/>
          <w:sz w:val="17"/>
          <w:szCs w:val="17"/>
        </w:rPr>
        <w:t>I</w:t>
      </w:r>
      <w:r>
        <w:rPr>
          <w:spacing w:val="16"/>
          <w:sz w:val="17"/>
          <w:szCs w:val="17"/>
        </w:rPr>
        <w:t xml:space="preserve">) </w:t>
      </w:r>
      <w:r>
        <w:rPr>
          <w:sz w:val="17"/>
          <w:szCs w:val="17"/>
        </w:rPr>
        <w:t>qRT</w:t>
      </w:r>
      <w:r>
        <w:rPr>
          <w:spacing w:val="16"/>
          <w:sz w:val="17"/>
          <w:szCs w:val="17"/>
        </w:rPr>
        <w:t>-</w:t>
      </w:r>
      <w:r>
        <w:rPr>
          <w:sz w:val="17"/>
          <w:szCs w:val="17"/>
        </w:rPr>
        <w:t>PCR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assays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veri</w:t>
      </w:r>
      <w:r>
        <w:rPr>
          <w:spacing w:val="16"/>
          <w:sz w:val="17"/>
          <w:szCs w:val="17"/>
        </w:rPr>
        <w:t>ﬁ</w:t>
      </w:r>
      <w:r>
        <w:rPr>
          <w:sz w:val="17"/>
          <w:szCs w:val="17"/>
        </w:rPr>
        <w:t>ed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mRNA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level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p</w:t>
      </w:r>
      <w:r>
        <w:rPr>
          <w:spacing w:val="16"/>
          <w:sz w:val="17"/>
          <w:szCs w:val="17"/>
        </w:rPr>
        <w:t>66</w:t>
      </w:r>
      <w:r>
        <w:rPr>
          <w:rFonts w:ascii="Arial" w:hAnsi="Arial" w:eastAsia="Arial" w:cs="Arial"/>
          <w:spacing w:val="16"/>
          <w:sz w:val="17"/>
          <w:szCs w:val="17"/>
        </w:rPr>
        <w:t xml:space="preserve">α </w:t>
      </w:r>
      <w:r>
        <w:rPr>
          <w:sz w:val="17"/>
          <w:szCs w:val="17"/>
        </w:rPr>
        <w:t xml:space="preserve">in  </w:t>
      </w:r>
      <w:r>
        <w:rPr>
          <w:spacing w:val="10"/>
          <w:sz w:val="17"/>
          <w:szCs w:val="17"/>
        </w:rPr>
        <w:t>MDA-MB-231 Flag-p66</w:t>
      </w:r>
      <w:r>
        <w:rPr>
          <w:rFonts w:ascii="Arial" w:hAnsi="Arial" w:eastAsia="Arial" w:cs="Arial"/>
          <w:spacing w:val="10"/>
          <w:sz w:val="17"/>
          <w:szCs w:val="17"/>
        </w:rPr>
        <w:t xml:space="preserve">α </w:t>
      </w:r>
      <w:r>
        <w:rPr>
          <w:spacing w:val="10"/>
          <w:sz w:val="17"/>
          <w:szCs w:val="17"/>
        </w:rPr>
        <w:t>overexpressing cell</w:t>
      </w:r>
      <w:r>
        <w:rPr>
          <w:spacing w:val="9"/>
          <w:sz w:val="17"/>
          <w:szCs w:val="17"/>
        </w:rPr>
        <w:t>s.</w:t>
      </w:r>
      <w:r>
        <w:rPr>
          <w:spacing w:val="24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(</w:t>
      </w:r>
      <w:r>
        <w:rPr>
          <w:b/>
          <w:bCs/>
          <w:spacing w:val="9"/>
          <w:sz w:val="17"/>
          <w:szCs w:val="17"/>
        </w:rPr>
        <w:t>J</w:t>
      </w:r>
      <w:r>
        <w:rPr>
          <w:spacing w:val="9"/>
          <w:sz w:val="17"/>
          <w:szCs w:val="17"/>
        </w:rPr>
        <w:t>) Overexpressing p66</w:t>
      </w:r>
      <w:r>
        <w:rPr>
          <w:rFonts w:ascii="Arial" w:hAnsi="Arial" w:eastAsia="Arial" w:cs="Arial"/>
          <w:spacing w:val="9"/>
          <w:sz w:val="17"/>
          <w:szCs w:val="17"/>
        </w:rPr>
        <w:t xml:space="preserve">α </w:t>
      </w:r>
      <w:r>
        <w:rPr>
          <w:spacing w:val="9"/>
          <w:sz w:val="17"/>
          <w:szCs w:val="17"/>
        </w:rPr>
        <w:t>induced the mRNA level of p53 downstream genes.</w:t>
      </w:r>
    </w:p>
    <w:p w14:paraId="3A721800">
      <w:pPr>
        <w:pStyle w:val="2"/>
        <w:spacing w:before="29" w:line="267" w:lineRule="auto"/>
        <w:ind w:left="428" w:right="397" w:hanging="12"/>
        <w:jc w:val="both"/>
        <w:rPr>
          <w:sz w:val="17"/>
          <w:szCs w:val="17"/>
        </w:rPr>
      </w:pPr>
      <w:r>
        <w:rPr>
          <w:spacing w:val="18"/>
          <w:sz w:val="17"/>
          <w:szCs w:val="17"/>
        </w:rPr>
        <w:t>*** p &lt; 0.001.</w:t>
      </w:r>
      <w:r>
        <w:rPr>
          <w:spacing w:val="24"/>
          <w:sz w:val="17"/>
          <w:szCs w:val="17"/>
        </w:rPr>
        <w:t xml:space="preserve"> </w:t>
      </w:r>
      <w:r>
        <w:rPr>
          <w:spacing w:val="18"/>
          <w:sz w:val="17"/>
          <w:szCs w:val="17"/>
        </w:rPr>
        <w:t>(</w:t>
      </w:r>
      <w:r>
        <w:rPr>
          <w:b/>
          <w:bCs/>
          <w:spacing w:val="18"/>
          <w:sz w:val="17"/>
          <w:szCs w:val="17"/>
        </w:rPr>
        <w:t>K</w:t>
      </w:r>
      <w:r>
        <w:rPr>
          <w:spacing w:val="18"/>
          <w:sz w:val="17"/>
          <w:szCs w:val="17"/>
        </w:rPr>
        <w:t xml:space="preserve">) </w:t>
      </w:r>
      <w:r>
        <w:rPr>
          <w:sz w:val="17"/>
          <w:szCs w:val="17"/>
        </w:rPr>
        <w:t>Western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blot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assays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veri</w:t>
      </w:r>
      <w:r>
        <w:rPr>
          <w:spacing w:val="18"/>
          <w:sz w:val="17"/>
          <w:szCs w:val="17"/>
        </w:rPr>
        <w:t>ﬁ</w:t>
      </w:r>
      <w:r>
        <w:rPr>
          <w:sz w:val="17"/>
          <w:szCs w:val="17"/>
        </w:rPr>
        <w:t>ed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protein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levels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p</w:t>
      </w:r>
      <w:r>
        <w:rPr>
          <w:spacing w:val="18"/>
          <w:sz w:val="17"/>
          <w:szCs w:val="17"/>
        </w:rPr>
        <w:t>53, p6</w:t>
      </w:r>
      <w:r>
        <w:rPr>
          <w:spacing w:val="17"/>
          <w:sz w:val="17"/>
          <w:szCs w:val="17"/>
        </w:rPr>
        <w:t>6</w:t>
      </w:r>
      <w:r>
        <w:rPr>
          <w:rFonts w:ascii="Arial" w:hAnsi="Arial" w:eastAsia="Arial" w:cs="Arial"/>
          <w:spacing w:val="17"/>
          <w:sz w:val="17"/>
          <w:szCs w:val="17"/>
        </w:rPr>
        <w:t xml:space="preserve">α </w:t>
      </w:r>
      <w:r>
        <w:rPr>
          <w:sz w:val="17"/>
          <w:szCs w:val="17"/>
        </w:rPr>
        <w:t>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p</w:t>
      </w:r>
      <w:r>
        <w:rPr>
          <w:spacing w:val="17"/>
          <w:sz w:val="17"/>
          <w:szCs w:val="17"/>
        </w:rPr>
        <w:t>66</w:t>
      </w:r>
      <w:r>
        <w:rPr>
          <w:rFonts w:ascii="Arial" w:hAnsi="Arial" w:eastAsia="Arial" w:cs="Arial"/>
          <w:spacing w:val="17"/>
          <w:sz w:val="17"/>
          <w:szCs w:val="17"/>
        </w:rPr>
        <w:t xml:space="preserve">α </w:t>
      </w:r>
      <w:r>
        <w:rPr>
          <w:sz w:val="17"/>
          <w:szCs w:val="17"/>
        </w:rPr>
        <w:t>overexpressing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MDA</w:t>
      </w:r>
      <w:r>
        <w:rPr>
          <w:spacing w:val="17"/>
          <w:sz w:val="17"/>
          <w:szCs w:val="17"/>
        </w:rPr>
        <w:t>-</w:t>
      </w:r>
      <w:r>
        <w:rPr>
          <w:sz w:val="17"/>
          <w:szCs w:val="17"/>
        </w:rPr>
        <w:t>MB</w:t>
      </w:r>
      <w:r>
        <w:rPr>
          <w:spacing w:val="17"/>
          <w:sz w:val="17"/>
          <w:szCs w:val="17"/>
        </w:rPr>
        <w:t>-231</w:t>
      </w:r>
      <w:r>
        <w:rPr>
          <w:sz w:val="17"/>
          <w:szCs w:val="17"/>
        </w:rPr>
        <w:t>cells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after  </w:t>
      </w:r>
      <w:r>
        <w:rPr>
          <w:spacing w:val="9"/>
          <w:sz w:val="17"/>
          <w:szCs w:val="17"/>
        </w:rPr>
        <w:t>the depression of p53.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(</w:t>
      </w:r>
      <w:r>
        <w:rPr>
          <w:b/>
          <w:bCs/>
          <w:spacing w:val="9"/>
          <w:sz w:val="17"/>
          <w:szCs w:val="17"/>
        </w:rPr>
        <w:t>L</w:t>
      </w:r>
      <w:r>
        <w:rPr>
          <w:spacing w:val="9"/>
          <w:sz w:val="17"/>
          <w:szCs w:val="17"/>
        </w:rPr>
        <w:t>) qRT-PCR assays of the mRNA level of p53 downstream genes after the depression of p53 in p66</w:t>
      </w:r>
      <w:r>
        <w:rPr>
          <w:rFonts w:ascii="Arial" w:hAnsi="Arial" w:eastAsia="Arial" w:cs="Arial"/>
          <w:spacing w:val="9"/>
          <w:sz w:val="17"/>
          <w:szCs w:val="17"/>
        </w:rPr>
        <w:t>α</w:t>
      </w:r>
      <w:r>
        <w:rPr>
          <w:rFonts w:ascii="Arial" w:hAnsi="Arial" w:eastAsia="Arial" w:cs="Arial"/>
          <w:sz w:val="17"/>
          <w:szCs w:val="17"/>
        </w:rPr>
        <w:t xml:space="preserve">  </w:t>
      </w:r>
      <w:r>
        <w:rPr>
          <w:spacing w:val="9"/>
          <w:sz w:val="17"/>
          <w:szCs w:val="17"/>
        </w:rPr>
        <w:t>overexpressing MDA-MB-231 cells.</w:t>
      </w:r>
      <w:r>
        <w:rPr>
          <w:spacing w:val="23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“ns” indicates no signiﬁcant difference (p &gt; 0.05). All data were shown a</w:t>
      </w:r>
      <w:r>
        <w:rPr>
          <w:spacing w:val="8"/>
          <w:sz w:val="17"/>
          <w:szCs w:val="17"/>
        </w:rPr>
        <w:t>s mean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8"/>
          <w:sz w:val="18"/>
          <w:szCs w:val="18"/>
        </w:rPr>
        <w:t xml:space="preserve">士 </w:t>
      </w:r>
      <w:r>
        <w:rPr>
          <w:spacing w:val="8"/>
          <w:sz w:val="17"/>
          <w:szCs w:val="17"/>
        </w:rPr>
        <w:t>S.D.</w:t>
      </w:r>
      <w:r>
        <w:rPr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from three independent ex</w:t>
      </w:r>
      <w:r>
        <w:rPr>
          <w:spacing w:val="12"/>
          <w:sz w:val="17"/>
          <w:szCs w:val="17"/>
        </w:rPr>
        <w:t>periments.</w:t>
      </w:r>
    </w:p>
    <w:p w14:paraId="06EEE817">
      <w:pPr>
        <w:spacing w:line="267" w:lineRule="auto"/>
        <w:rPr>
          <w:sz w:val="17"/>
          <w:szCs w:val="17"/>
        </w:rPr>
        <w:sectPr>
          <w:headerReference r:id="rId24" w:type="default"/>
          <w:footerReference r:id="rId25" w:type="default"/>
          <w:pgSz w:w="11906" w:h="16838"/>
          <w:pgMar w:top="1393" w:right="716" w:bottom="375" w:left="720" w:header="1034" w:footer="107" w:gutter="0"/>
          <w:cols w:space="720" w:num="1"/>
        </w:sectPr>
      </w:pPr>
    </w:p>
    <w:p w14:paraId="7BB3EE9E">
      <w:pPr>
        <w:spacing w:line="255" w:lineRule="auto"/>
        <w:rPr>
          <w:rFonts w:ascii="Arial"/>
          <w:sz w:val="21"/>
        </w:rPr>
      </w:pPr>
    </w:p>
    <w:p w14:paraId="768D6CB0">
      <w:pPr>
        <w:spacing w:line="255" w:lineRule="auto"/>
        <w:rPr>
          <w:rFonts w:ascii="Arial"/>
          <w:sz w:val="21"/>
        </w:rPr>
      </w:pPr>
    </w:p>
    <w:p w14:paraId="28AF1ED5">
      <w:pPr>
        <w:spacing w:line="255" w:lineRule="auto"/>
        <w:rPr>
          <w:rFonts w:ascii="Arial"/>
          <w:sz w:val="21"/>
        </w:rPr>
      </w:pPr>
    </w:p>
    <w:p w14:paraId="728A5218">
      <w:pPr>
        <w:spacing w:line="255" w:lineRule="auto"/>
        <w:rPr>
          <w:rFonts w:ascii="Arial"/>
          <w:sz w:val="21"/>
        </w:rPr>
      </w:pPr>
    </w:p>
    <w:p w14:paraId="3C22413E">
      <w:pPr>
        <w:spacing w:line="5899" w:lineRule="exact"/>
        <w:ind w:firstLine="973"/>
      </w:pPr>
      <w:bookmarkStart w:id="0" w:name="_GoBack"/>
      <w:r>
        <w:rPr>
          <w:position w:val="-117"/>
        </w:rPr>
        <w:drawing>
          <wp:inline distT="0" distB="0" distL="0" distR="0">
            <wp:extent cx="5408930" cy="374586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8972" cy="37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38775B">
      <w:pPr>
        <w:pStyle w:val="2"/>
        <w:spacing w:before="189" w:line="289" w:lineRule="auto"/>
        <w:ind w:left="421" w:right="422" w:firstLine="8"/>
        <w:jc w:val="both"/>
        <w:rPr>
          <w:sz w:val="17"/>
          <w:szCs w:val="17"/>
        </w:rPr>
      </w:pPr>
      <w:r>
        <w:rPr>
          <w:b/>
          <w:bCs/>
          <w:spacing w:val="11"/>
          <w:sz w:val="17"/>
          <w:szCs w:val="17"/>
        </w:rPr>
        <w:t xml:space="preserve">Figure 5. </w:t>
      </w:r>
      <w:r>
        <w:rPr>
          <w:spacing w:val="11"/>
          <w:sz w:val="17"/>
          <w:szCs w:val="17"/>
        </w:rPr>
        <w:t>p66</w:t>
      </w:r>
      <w:r>
        <w:rPr>
          <w:rFonts w:ascii="Arial" w:hAnsi="Arial" w:eastAsia="Arial" w:cs="Arial"/>
          <w:spacing w:val="11"/>
          <w:sz w:val="17"/>
          <w:szCs w:val="17"/>
        </w:rPr>
        <w:t>α</w:t>
      </w:r>
      <w:r>
        <w:rPr>
          <w:rFonts w:ascii="Arial" w:hAnsi="Arial" w:eastAsia="Arial" w:cs="Arial"/>
          <w:spacing w:val="-4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promotes the transactivity of p53 by en</w:t>
      </w:r>
      <w:r>
        <w:rPr>
          <w:spacing w:val="10"/>
          <w:sz w:val="17"/>
          <w:szCs w:val="17"/>
        </w:rPr>
        <w:t>hancing p53 binding at target promoters (</w:t>
      </w:r>
      <w:r>
        <w:rPr>
          <w:b/>
          <w:bCs/>
          <w:spacing w:val="10"/>
          <w:sz w:val="17"/>
          <w:szCs w:val="17"/>
        </w:rPr>
        <w:t>A</w:t>
      </w:r>
      <w:r>
        <w:rPr>
          <w:spacing w:val="10"/>
          <w:sz w:val="17"/>
          <w:szCs w:val="17"/>
        </w:rPr>
        <w:t>) Luciferase assays were</w:t>
      </w:r>
      <w:r>
        <w:rPr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performed in HEK-293T cells knocking down</w:t>
      </w:r>
      <w:r>
        <w:rPr>
          <w:spacing w:val="17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of p53.  The value was n</w:t>
      </w:r>
      <w:r>
        <w:rPr>
          <w:spacing w:val="12"/>
          <w:sz w:val="17"/>
          <w:szCs w:val="17"/>
        </w:rPr>
        <w:t>ormalized</w:t>
      </w:r>
      <w:r>
        <w:rPr>
          <w:spacing w:val="14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to</w:t>
      </w:r>
      <w:r>
        <w:rPr>
          <w:spacing w:val="30"/>
          <w:w w:val="102"/>
          <w:sz w:val="17"/>
          <w:szCs w:val="17"/>
        </w:rPr>
        <w:t xml:space="preserve"> </w:t>
      </w:r>
      <w:r>
        <w:rPr>
          <w:rFonts w:ascii="Arial" w:hAnsi="Arial" w:eastAsia="Arial" w:cs="Arial"/>
          <w:spacing w:val="12"/>
          <w:sz w:val="17"/>
          <w:szCs w:val="17"/>
        </w:rPr>
        <w:t>β</w:t>
      </w:r>
      <w:r>
        <w:rPr>
          <w:spacing w:val="12"/>
          <w:sz w:val="17"/>
          <w:szCs w:val="17"/>
        </w:rPr>
        <w:t>-gal.  Both p53WT and p53R280K</w:t>
      </w:r>
      <w:r>
        <w:rPr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synergistically worked with p66</w:t>
      </w:r>
      <w:r>
        <w:rPr>
          <w:rFonts w:ascii="Arial" w:hAnsi="Arial" w:eastAsia="Arial" w:cs="Arial"/>
          <w:spacing w:val="12"/>
          <w:sz w:val="17"/>
          <w:szCs w:val="17"/>
        </w:rPr>
        <w:t xml:space="preserve">α </w:t>
      </w:r>
      <w:r>
        <w:rPr>
          <w:spacing w:val="12"/>
          <w:sz w:val="17"/>
          <w:szCs w:val="17"/>
        </w:rPr>
        <w:t>to transact</w:t>
      </w:r>
      <w:r>
        <w:rPr>
          <w:spacing w:val="11"/>
          <w:sz w:val="17"/>
          <w:szCs w:val="17"/>
        </w:rPr>
        <w:t>ivate the BAX promoter.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(</w:t>
      </w:r>
      <w:r>
        <w:rPr>
          <w:b/>
          <w:bCs/>
          <w:spacing w:val="11"/>
          <w:sz w:val="17"/>
          <w:szCs w:val="17"/>
        </w:rPr>
        <w:t>B</w:t>
      </w:r>
      <w:r>
        <w:rPr>
          <w:spacing w:val="11"/>
          <w:sz w:val="17"/>
          <w:szCs w:val="17"/>
        </w:rPr>
        <w:t>) Luciferase assays showed that both p53WT and</w:t>
      </w:r>
      <w:r>
        <w:rPr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p53R280K synergisticall</w:t>
      </w:r>
      <w:r>
        <w:rPr>
          <w:spacing w:val="13"/>
          <w:sz w:val="17"/>
          <w:szCs w:val="17"/>
        </w:rPr>
        <w:t>y worked with p66</w:t>
      </w:r>
      <w:r>
        <w:rPr>
          <w:rFonts w:ascii="Arial" w:hAnsi="Arial" w:eastAsia="Arial" w:cs="Arial"/>
          <w:spacing w:val="13"/>
          <w:sz w:val="17"/>
          <w:szCs w:val="17"/>
        </w:rPr>
        <w:t xml:space="preserve">α </w:t>
      </w:r>
      <w:r>
        <w:rPr>
          <w:spacing w:val="13"/>
          <w:sz w:val="17"/>
          <w:szCs w:val="17"/>
        </w:rPr>
        <w:t>to transactivate the NOXA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promoter.  (</w:t>
      </w:r>
      <w:r>
        <w:rPr>
          <w:b/>
          <w:bCs/>
          <w:spacing w:val="13"/>
          <w:sz w:val="17"/>
          <w:szCs w:val="17"/>
        </w:rPr>
        <w:t>C</w:t>
      </w:r>
      <w:r>
        <w:rPr>
          <w:spacing w:val="13"/>
          <w:sz w:val="17"/>
          <w:szCs w:val="17"/>
        </w:rPr>
        <w:t>) ChIP</w:t>
      </w:r>
      <w:r>
        <w:rPr>
          <w:spacing w:val="17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assays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were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performed</w:t>
      </w:r>
      <w:r>
        <w:rPr>
          <w:spacing w:val="15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in</w:t>
      </w:r>
      <w:r>
        <w:rPr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MDA-MB-231-shp66</w:t>
      </w:r>
      <w:r>
        <w:rPr>
          <w:rFonts w:ascii="Arial" w:hAnsi="Arial" w:eastAsia="Arial" w:cs="Arial"/>
          <w:spacing w:val="10"/>
          <w:sz w:val="17"/>
          <w:szCs w:val="17"/>
        </w:rPr>
        <w:t xml:space="preserve">α </w:t>
      </w:r>
      <w:r>
        <w:rPr>
          <w:spacing w:val="10"/>
          <w:sz w:val="17"/>
          <w:szCs w:val="17"/>
        </w:rPr>
        <w:t>and shVector cells usi</w:t>
      </w:r>
      <w:r>
        <w:rPr>
          <w:spacing w:val="9"/>
          <w:sz w:val="17"/>
          <w:szCs w:val="17"/>
        </w:rPr>
        <w:t>ng an antibody speciﬁc to p53. The enriched DNA fragments were ampliﬁed by</w:t>
      </w:r>
      <w:r>
        <w:rPr>
          <w:sz w:val="17"/>
          <w:szCs w:val="17"/>
        </w:rPr>
        <w:t xml:space="preserve"> qRT</w:t>
      </w:r>
      <w:r>
        <w:rPr>
          <w:spacing w:val="11"/>
          <w:sz w:val="17"/>
          <w:szCs w:val="17"/>
        </w:rPr>
        <w:t>-</w:t>
      </w:r>
      <w:r>
        <w:rPr>
          <w:sz w:val="17"/>
          <w:szCs w:val="17"/>
        </w:rPr>
        <w:t>PCR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assays</w:t>
      </w:r>
      <w:r>
        <w:rPr>
          <w:spacing w:val="11"/>
          <w:sz w:val="17"/>
          <w:szCs w:val="17"/>
        </w:rPr>
        <w:t>.</w:t>
      </w:r>
      <w:r>
        <w:rPr>
          <w:spacing w:val="24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*</w:t>
      </w:r>
      <w:r>
        <w:rPr>
          <w:spacing w:val="-8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p &lt; 0.05, **</w:t>
      </w:r>
      <w:r>
        <w:rPr>
          <w:spacing w:val="-8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p &lt; 0.01, ***</w:t>
      </w:r>
      <w:r>
        <w:rPr>
          <w:spacing w:val="-8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p &lt; 0.001. </w:t>
      </w:r>
      <w:r>
        <w:rPr>
          <w:sz w:val="17"/>
          <w:szCs w:val="17"/>
        </w:rPr>
        <w:t>All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data</w:t>
      </w:r>
      <w:r>
        <w:rPr>
          <w:spacing w:val="-5"/>
          <w:sz w:val="17"/>
          <w:szCs w:val="17"/>
        </w:rPr>
        <w:t xml:space="preserve"> </w:t>
      </w:r>
      <w:r>
        <w:rPr>
          <w:sz w:val="17"/>
          <w:szCs w:val="17"/>
        </w:rPr>
        <w:t>were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shown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mean</w:t>
      </w:r>
      <w:r>
        <w:rPr>
          <w:spacing w:val="1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11"/>
          <w:sz w:val="18"/>
          <w:szCs w:val="18"/>
        </w:rPr>
        <w:t>士</w:t>
      </w:r>
      <w:r>
        <w:rPr>
          <w:rFonts w:ascii="微软雅黑" w:hAnsi="微软雅黑" w:eastAsia="微软雅黑" w:cs="微软雅黑"/>
          <w:spacing w:val="-11"/>
          <w:sz w:val="18"/>
          <w:szCs w:val="18"/>
        </w:rPr>
        <w:t xml:space="preserve"> </w:t>
      </w:r>
      <w:r>
        <w:rPr>
          <w:spacing w:val="11"/>
          <w:sz w:val="17"/>
          <w:szCs w:val="17"/>
        </w:rPr>
        <w:t xml:space="preserve">S.D. </w:t>
      </w:r>
      <w:r>
        <w:rPr>
          <w:sz w:val="17"/>
          <w:szCs w:val="17"/>
        </w:rPr>
        <w:t>from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three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independent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experiments</w:t>
      </w:r>
      <w:r>
        <w:rPr>
          <w:spacing w:val="11"/>
          <w:sz w:val="17"/>
          <w:szCs w:val="17"/>
        </w:rPr>
        <w:t>.</w:t>
      </w:r>
    </w:p>
    <w:p w14:paraId="367111C6">
      <w:pPr>
        <w:pStyle w:val="2"/>
        <w:spacing w:before="177" w:line="219" w:lineRule="auto"/>
        <w:ind w:left="2624" w:right="282" w:firstLine="5"/>
        <w:rPr>
          <w:sz w:val="19"/>
          <w:szCs w:val="19"/>
        </w:rPr>
      </w:pPr>
      <w:r>
        <w:rPr>
          <w:spacing w:val="16"/>
          <w:sz w:val="19"/>
          <w:szCs w:val="19"/>
        </w:rPr>
        <w:t xml:space="preserve">3.7. </w:t>
      </w:r>
      <w:r>
        <w:rPr>
          <w:sz w:val="19"/>
          <w:szCs w:val="19"/>
        </w:rPr>
        <w:t>High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Expression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of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p</w:t>
      </w:r>
      <w:r>
        <w:rPr>
          <w:spacing w:val="16"/>
          <w:sz w:val="19"/>
          <w:szCs w:val="19"/>
        </w:rPr>
        <w:t>66</w:t>
      </w:r>
      <w:r>
        <w:rPr>
          <w:rFonts w:ascii="Arial" w:hAnsi="Arial" w:eastAsia="Arial" w:cs="Arial"/>
          <w:i/>
          <w:iCs/>
          <w:spacing w:val="16"/>
          <w:sz w:val="19"/>
          <w:szCs w:val="19"/>
        </w:rPr>
        <w:t xml:space="preserve">α </w:t>
      </w:r>
      <w:r>
        <w:rPr>
          <w:sz w:val="19"/>
          <w:szCs w:val="19"/>
        </w:rPr>
        <w:t>and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p</w:t>
      </w:r>
      <w:r>
        <w:rPr>
          <w:spacing w:val="16"/>
          <w:sz w:val="19"/>
          <w:szCs w:val="19"/>
        </w:rPr>
        <w:t xml:space="preserve">53 </w:t>
      </w:r>
      <w:r>
        <w:rPr>
          <w:sz w:val="19"/>
          <w:szCs w:val="19"/>
        </w:rPr>
        <w:t>Is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Positively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Correlated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Predicts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Good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Prognosis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in </w:t>
      </w:r>
      <w:r>
        <w:rPr>
          <w:spacing w:val="3"/>
          <w:sz w:val="19"/>
          <w:szCs w:val="19"/>
        </w:rPr>
        <w:t>Breast Cancer</w:t>
      </w:r>
    </w:p>
    <w:p w14:paraId="7817EF8B">
      <w:pPr>
        <w:pStyle w:val="2"/>
        <w:spacing w:before="122" w:line="267" w:lineRule="auto"/>
        <w:ind w:left="2620" w:firstLine="433"/>
        <w:jc w:val="both"/>
        <w:rPr>
          <w:sz w:val="19"/>
          <w:szCs w:val="19"/>
        </w:rPr>
      </w:pPr>
      <w:r>
        <w:rPr>
          <w:spacing w:val="15"/>
          <w:sz w:val="19"/>
          <w:szCs w:val="19"/>
        </w:rPr>
        <w:t>To determine the clinica</w:t>
      </w:r>
      <w:r>
        <w:rPr>
          <w:spacing w:val="14"/>
          <w:sz w:val="19"/>
          <w:szCs w:val="19"/>
        </w:rPr>
        <w:t>l relevance of</w:t>
      </w:r>
      <w:r>
        <w:rPr>
          <w:spacing w:val="13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p66</w:t>
      </w:r>
      <w:r>
        <w:rPr>
          <w:rFonts w:ascii="Arial" w:hAnsi="Arial" w:eastAsia="Arial" w:cs="Arial"/>
          <w:spacing w:val="14"/>
          <w:sz w:val="19"/>
          <w:szCs w:val="19"/>
        </w:rPr>
        <w:t>α</w:t>
      </w:r>
      <w:r>
        <w:rPr>
          <w:rFonts w:ascii="Arial" w:hAnsi="Arial" w:eastAsia="Arial" w:cs="Arial"/>
          <w:spacing w:val="1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and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p53,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we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analyzed</w:t>
      </w:r>
      <w:r>
        <w:rPr>
          <w:spacing w:val="19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</w:t>
      </w:r>
      <w:r>
        <w:rPr>
          <w:spacing w:val="17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Kaplan-Meier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 xml:space="preserve">plotter database and found that high </w:t>
      </w:r>
      <w:r>
        <w:rPr>
          <w:spacing w:val="13"/>
          <w:sz w:val="19"/>
          <w:szCs w:val="19"/>
        </w:rPr>
        <w:t>expression of p53 also predicted good prognoses in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patients with breast tum</w:t>
      </w:r>
      <w:r>
        <w:rPr>
          <w:spacing w:val="11"/>
          <w:sz w:val="19"/>
          <w:szCs w:val="19"/>
        </w:rPr>
        <w:t>ors (Figure</w:t>
      </w:r>
      <w:r>
        <w:rPr>
          <w:spacing w:val="-18"/>
          <w:sz w:val="19"/>
          <w:szCs w:val="19"/>
        </w:rPr>
        <w:t xml:space="preserve"> </w:t>
      </w:r>
      <w:r>
        <w:rPr>
          <w:color w:val="0875B7"/>
          <w:spacing w:val="11"/>
          <w:sz w:val="19"/>
          <w:szCs w:val="19"/>
        </w:rPr>
        <w:t>6</w:t>
      </w:r>
      <w:r>
        <w:rPr>
          <w:spacing w:val="11"/>
          <w:sz w:val="19"/>
          <w:szCs w:val="19"/>
        </w:rPr>
        <w:t>A). Moreover, the expression of p66</w:t>
      </w:r>
      <w:r>
        <w:rPr>
          <w:rFonts w:ascii="Arial" w:hAnsi="Arial" w:eastAsia="Arial" w:cs="Arial"/>
          <w:spacing w:val="11"/>
          <w:sz w:val="19"/>
          <w:szCs w:val="19"/>
        </w:rPr>
        <w:t xml:space="preserve">α </w:t>
      </w:r>
      <w:r>
        <w:rPr>
          <w:spacing w:val="11"/>
          <w:sz w:val="19"/>
          <w:szCs w:val="19"/>
        </w:rPr>
        <w:t>and p53 have a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signiﬁcant correlation in breast cancer samples (Figure</w:t>
      </w:r>
      <w:r>
        <w:rPr>
          <w:spacing w:val="-4"/>
          <w:sz w:val="19"/>
          <w:szCs w:val="19"/>
        </w:rPr>
        <w:t xml:space="preserve"> </w:t>
      </w:r>
      <w:r>
        <w:rPr>
          <w:color w:val="0875B7"/>
          <w:spacing w:val="11"/>
          <w:sz w:val="19"/>
          <w:szCs w:val="19"/>
        </w:rPr>
        <w:t>6</w:t>
      </w:r>
      <w:r>
        <w:rPr>
          <w:spacing w:val="11"/>
          <w:sz w:val="19"/>
          <w:szCs w:val="19"/>
        </w:rPr>
        <w:t>B).</w:t>
      </w:r>
    </w:p>
    <w:p w14:paraId="7A147F4B">
      <w:pPr>
        <w:spacing w:line="267" w:lineRule="auto"/>
        <w:rPr>
          <w:sz w:val="19"/>
          <w:szCs w:val="19"/>
        </w:rPr>
        <w:sectPr>
          <w:headerReference r:id="rId26" w:type="default"/>
          <w:footerReference r:id="rId27" w:type="default"/>
          <w:pgSz w:w="11906" w:h="16838"/>
          <w:pgMar w:top="1393" w:right="716" w:bottom="375" w:left="720" w:header="1034" w:footer="107" w:gutter="0"/>
          <w:cols w:space="720" w:num="1"/>
        </w:sectPr>
      </w:pPr>
    </w:p>
    <w:p w14:paraId="0684F511">
      <w:pPr>
        <w:spacing w:line="268" w:lineRule="auto"/>
        <w:rPr>
          <w:rFonts w:ascii="Arial"/>
          <w:sz w:val="21"/>
        </w:rPr>
      </w:pPr>
    </w:p>
    <w:p w14:paraId="534F11E2">
      <w:pPr>
        <w:spacing w:line="269" w:lineRule="auto"/>
        <w:rPr>
          <w:rFonts w:ascii="Arial"/>
          <w:sz w:val="21"/>
        </w:rPr>
      </w:pPr>
    </w:p>
    <w:p w14:paraId="7A9B22EA">
      <w:pPr>
        <w:spacing w:line="8130" w:lineRule="exact"/>
        <w:ind w:firstLine="1122"/>
      </w:pPr>
      <w:r>
        <w:rPr>
          <w:position w:val="-162"/>
        </w:rPr>
        <w:drawing>
          <wp:inline distT="0" distB="0" distL="0" distR="0">
            <wp:extent cx="5219700" cy="516255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19939" cy="516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45FE2">
      <w:pPr>
        <w:pStyle w:val="2"/>
        <w:spacing w:before="168" w:line="305" w:lineRule="auto"/>
        <w:ind w:left="429" w:right="426"/>
        <w:jc w:val="both"/>
        <w:rPr>
          <w:sz w:val="17"/>
          <w:szCs w:val="17"/>
        </w:rPr>
      </w:pPr>
      <w:r>
        <w:rPr>
          <w:b/>
          <w:bCs/>
          <w:spacing w:val="13"/>
          <w:sz w:val="17"/>
          <w:szCs w:val="17"/>
        </w:rPr>
        <w:t>Figure 6.</w:t>
      </w:r>
      <w:r>
        <w:rPr>
          <w:b/>
          <w:bCs/>
          <w:spacing w:val="30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High expression of p66</w:t>
      </w:r>
      <w:r>
        <w:rPr>
          <w:rFonts w:ascii="Arial" w:hAnsi="Arial" w:eastAsia="Arial" w:cs="Arial"/>
          <w:spacing w:val="13"/>
          <w:sz w:val="17"/>
          <w:szCs w:val="17"/>
        </w:rPr>
        <w:t xml:space="preserve">α </w:t>
      </w:r>
      <w:r>
        <w:rPr>
          <w:spacing w:val="13"/>
          <w:sz w:val="17"/>
          <w:szCs w:val="17"/>
        </w:rPr>
        <w:t>and p53 is positively corre</w:t>
      </w:r>
      <w:r>
        <w:rPr>
          <w:spacing w:val="12"/>
          <w:sz w:val="17"/>
          <w:szCs w:val="17"/>
        </w:rPr>
        <w:t>lated with and predicts a good prognosis in breast cancer.</w:t>
      </w:r>
      <w:r>
        <w:rPr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(</w:t>
      </w:r>
      <w:r>
        <w:rPr>
          <w:b/>
          <w:bCs/>
          <w:spacing w:val="14"/>
          <w:sz w:val="17"/>
          <w:szCs w:val="17"/>
        </w:rPr>
        <w:t>A</w:t>
      </w:r>
      <w:r>
        <w:rPr>
          <w:spacing w:val="14"/>
          <w:sz w:val="17"/>
          <w:szCs w:val="17"/>
        </w:rPr>
        <w:t>)</w:t>
      </w:r>
      <w:r>
        <w:rPr>
          <w:spacing w:val="27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Kaplan-Meier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plot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of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the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rel</w:t>
      </w:r>
      <w:r>
        <w:rPr>
          <w:spacing w:val="13"/>
          <w:sz w:val="17"/>
          <w:szCs w:val="17"/>
        </w:rPr>
        <w:t>apse-free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survival</w:t>
      </w:r>
      <w:r>
        <w:rPr>
          <w:spacing w:val="28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of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patients</w:t>
      </w:r>
      <w:r>
        <w:rPr>
          <w:spacing w:val="24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with breast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cancer</w:t>
      </w:r>
      <w:r>
        <w:rPr>
          <w:spacing w:val="27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in</w:t>
      </w:r>
      <w:r>
        <w:rPr>
          <w:spacing w:val="23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whole</w:t>
      </w:r>
      <w:r>
        <w:rPr>
          <w:spacing w:val="29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data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sets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stratiﬁed by</w:t>
      </w:r>
      <w:r>
        <w:rPr>
          <w:spacing w:val="24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p53</w:t>
      </w:r>
      <w:r>
        <w:rPr>
          <w:sz w:val="17"/>
          <w:szCs w:val="17"/>
        </w:rPr>
        <w:t xml:space="preserve">  </w:t>
      </w:r>
      <w:r>
        <w:rPr>
          <w:spacing w:val="14"/>
          <w:sz w:val="17"/>
          <w:szCs w:val="17"/>
        </w:rPr>
        <w:t>expression.  (</w:t>
      </w:r>
      <w:r>
        <w:rPr>
          <w:b/>
          <w:bCs/>
          <w:spacing w:val="14"/>
          <w:sz w:val="17"/>
          <w:szCs w:val="17"/>
        </w:rPr>
        <w:t>B</w:t>
      </w:r>
      <w:r>
        <w:rPr>
          <w:spacing w:val="14"/>
          <w:sz w:val="17"/>
          <w:szCs w:val="17"/>
        </w:rPr>
        <w:t>)</w:t>
      </w:r>
      <w:r>
        <w:rPr>
          <w:spacing w:val="27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Scatter</w:t>
      </w:r>
      <w:r>
        <w:rPr>
          <w:spacing w:val="23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plot</w:t>
      </w:r>
      <w:r>
        <w:rPr>
          <w:spacing w:val="27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showed</w:t>
      </w:r>
      <w:r>
        <w:rPr>
          <w:spacing w:val="25"/>
          <w:w w:val="102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tha</w:t>
      </w:r>
      <w:r>
        <w:rPr>
          <w:spacing w:val="13"/>
          <w:sz w:val="17"/>
          <w:szCs w:val="17"/>
        </w:rPr>
        <w:t>t</w:t>
      </w:r>
      <w:r>
        <w:rPr>
          <w:spacing w:val="23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p66</w:t>
      </w:r>
      <w:r>
        <w:rPr>
          <w:rFonts w:ascii="Arial" w:hAnsi="Arial" w:eastAsia="Arial" w:cs="Arial"/>
          <w:spacing w:val="13"/>
          <w:sz w:val="17"/>
          <w:szCs w:val="17"/>
        </w:rPr>
        <w:t xml:space="preserve">α </w:t>
      </w:r>
      <w:r>
        <w:rPr>
          <w:spacing w:val="13"/>
          <w:sz w:val="17"/>
          <w:szCs w:val="17"/>
        </w:rPr>
        <w:t>and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p53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were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positively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correlated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in breast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cancer.</w:t>
      </w:r>
      <w:r>
        <w:rPr>
          <w:spacing w:val="16"/>
          <w:sz w:val="17"/>
          <w:szCs w:val="17"/>
        </w:rPr>
        <w:t xml:space="preserve">  </w:t>
      </w:r>
      <w:r>
        <w:rPr>
          <w:spacing w:val="13"/>
          <w:sz w:val="17"/>
          <w:szCs w:val="17"/>
        </w:rPr>
        <w:t>The</w:t>
      </w:r>
      <w:r>
        <w:rPr>
          <w:spacing w:val="20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p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value</w:t>
      </w:r>
      <w:r>
        <w:rPr>
          <w:spacing w:val="23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was</w:t>
      </w:r>
      <w:r>
        <w:rPr>
          <w:sz w:val="17"/>
          <w:szCs w:val="17"/>
        </w:rPr>
        <w:t xml:space="preserve">  </w:t>
      </w:r>
      <w:r>
        <w:rPr>
          <w:spacing w:val="10"/>
          <w:sz w:val="17"/>
          <w:szCs w:val="17"/>
        </w:rPr>
        <w:t>calculated via Pearson’s ranking correlation coefﬁcient analysis.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BRCA: breast invasive </w:t>
      </w:r>
      <w:r>
        <w:rPr>
          <w:spacing w:val="9"/>
          <w:sz w:val="17"/>
          <w:szCs w:val="17"/>
        </w:rPr>
        <w:t>carcinoma (TCGA database). TPM:</w:t>
      </w:r>
    </w:p>
    <w:p w14:paraId="55E35D4B">
      <w:pPr>
        <w:pStyle w:val="2"/>
        <w:spacing w:before="30" w:line="305" w:lineRule="auto"/>
        <w:ind w:left="422" w:right="458"/>
        <w:jc w:val="both"/>
        <w:rPr>
          <w:sz w:val="17"/>
          <w:szCs w:val="17"/>
        </w:rPr>
      </w:pPr>
      <w:r>
        <w:rPr>
          <w:spacing w:val="12"/>
          <w:sz w:val="17"/>
          <w:szCs w:val="17"/>
        </w:rPr>
        <w:t>Transcripts Per Kilobase of exon per Million mapped reads.</w:t>
      </w:r>
      <w:r>
        <w:rPr>
          <w:spacing w:val="3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(</w:t>
      </w:r>
      <w:r>
        <w:rPr>
          <w:b/>
          <w:bCs/>
          <w:spacing w:val="12"/>
          <w:sz w:val="17"/>
          <w:szCs w:val="17"/>
        </w:rPr>
        <w:t>C</w:t>
      </w:r>
      <w:r>
        <w:rPr>
          <w:spacing w:val="12"/>
          <w:sz w:val="17"/>
          <w:szCs w:val="17"/>
        </w:rPr>
        <w:t>) Schematic model for p66</w:t>
      </w:r>
      <w:r>
        <w:rPr>
          <w:rFonts w:ascii="Arial" w:hAnsi="Arial" w:eastAsia="Arial" w:cs="Arial"/>
          <w:spacing w:val="12"/>
          <w:sz w:val="17"/>
          <w:szCs w:val="17"/>
        </w:rPr>
        <w:t>α</w:t>
      </w:r>
      <w:r>
        <w:rPr>
          <w:rFonts w:ascii="Arial" w:hAnsi="Arial" w:eastAsia="Arial" w:cs="Arial"/>
          <w:spacing w:val="-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mediated p53 transactivating</w:t>
      </w:r>
      <w:r>
        <w:rPr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genes expression. p66</w:t>
      </w:r>
      <w:r>
        <w:rPr>
          <w:rFonts w:ascii="Arial" w:hAnsi="Arial" w:eastAsia="Arial" w:cs="Arial"/>
          <w:spacing w:val="13"/>
          <w:sz w:val="17"/>
          <w:szCs w:val="17"/>
        </w:rPr>
        <w:t>α</w:t>
      </w:r>
      <w:r>
        <w:rPr>
          <w:rFonts w:ascii="Arial" w:hAnsi="Arial" w:eastAsia="Arial" w:cs="Arial"/>
          <w:spacing w:val="-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interacted with p53 and promoted the transcriptional activ</w:t>
      </w:r>
      <w:r>
        <w:rPr>
          <w:spacing w:val="12"/>
          <w:sz w:val="17"/>
          <w:szCs w:val="17"/>
        </w:rPr>
        <w:t>ation ability of p53 by enhancing p53</w:t>
      </w:r>
      <w:r>
        <w:rPr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binding in target promoters, incl</w:t>
      </w:r>
      <w:r>
        <w:rPr>
          <w:spacing w:val="9"/>
          <w:sz w:val="17"/>
          <w:szCs w:val="17"/>
        </w:rPr>
        <w:t>uding genes that control cell growth, such as BAX, GADD45A, and NOXA, and that control</w:t>
      </w:r>
      <w:r>
        <w:rPr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cell migration such as PAI-1.</w:t>
      </w:r>
    </w:p>
    <w:p w14:paraId="5CAD1510">
      <w:pPr>
        <w:pStyle w:val="2"/>
        <w:spacing w:before="167" w:line="235" w:lineRule="exact"/>
        <w:ind w:left="2627"/>
        <w:outlineLvl w:val="0"/>
        <w:rPr>
          <w:sz w:val="19"/>
          <w:szCs w:val="19"/>
        </w:rPr>
      </w:pPr>
      <w:r>
        <w:rPr>
          <w:b/>
          <w:bCs/>
          <w:spacing w:val="12"/>
          <w:position w:val="1"/>
          <w:sz w:val="19"/>
          <w:szCs w:val="19"/>
        </w:rPr>
        <w:t>4.</w:t>
      </w:r>
      <w:r>
        <w:rPr>
          <w:b/>
          <w:bCs/>
          <w:spacing w:val="25"/>
          <w:position w:val="1"/>
          <w:sz w:val="19"/>
          <w:szCs w:val="19"/>
        </w:rPr>
        <w:t xml:space="preserve"> </w:t>
      </w:r>
      <w:r>
        <w:rPr>
          <w:b/>
          <w:bCs/>
          <w:spacing w:val="12"/>
          <w:position w:val="1"/>
          <w:sz w:val="19"/>
          <w:szCs w:val="19"/>
        </w:rPr>
        <w:t>Discussion</w:t>
      </w:r>
    </w:p>
    <w:p w14:paraId="3375C4EA">
      <w:pPr>
        <w:pStyle w:val="2"/>
        <w:spacing w:before="30" w:line="221" w:lineRule="auto"/>
        <w:ind w:left="2628"/>
        <w:rPr>
          <w:sz w:val="19"/>
          <w:szCs w:val="19"/>
        </w:rPr>
      </w:pPr>
      <w:r>
        <w:rPr>
          <w:spacing w:val="13"/>
          <w:sz w:val="19"/>
          <w:szCs w:val="19"/>
        </w:rPr>
        <w:t>4.1. p66</w:t>
      </w:r>
      <w:r>
        <w:rPr>
          <w:rFonts w:ascii="Arial" w:hAnsi="Arial" w:eastAsia="Arial" w:cs="Arial"/>
          <w:i/>
          <w:iCs/>
          <w:spacing w:val="13"/>
          <w:sz w:val="19"/>
          <w:szCs w:val="19"/>
        </w:rPr>
        <w:t xml:space="preserve">α </w:t>
      </w:r>
      <w:r>
        <w:rPr>
          <w:sz w:val="19"/>
          <w:szCs w:val="19"/>
        </w:rPr>
        <w:t>Functions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as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Tumor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Suppressor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of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Breast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Cancer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Cells</w:t>
      </w:r>
    </w:p>
    <w:p w14:paraId="597CEFB5">
      <w:pPr>
        <w:pStyle w:val="2"/>
        <w:spacing w:before="111" w:line="273" w:lineRule="auto"/>
        <w:ind w:left="2624" w:firstLine="431"/>
        <w:jc w:val="both"/>
        <w:rPr>
          <w:sz w:val="19"/>
          <w:szCs w:val="19"/>
        </w:rPr>
      </w:pPr>
      <w:r>
        <w:rPr>
          <w:spacing w:val="11"/>
          <w:sz w:val="19"/>
          <w:szCs w:val="19"/>
        </w:rPr>
        <w:t>Breast cancer is one of the most common can</w:t>
      </w:r>
      <w:r>
        <w:rPr>
          <w:spacing w:val="10"/>
          <w:sz w:val="19"/>
          <w:szCs w:val="19"/>
        </w:rPr>
        <w:t>cers in women, which has a mortality-to-</w:t>
      </w:r>
      <w:r>
        <w:rPr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incidence ratio of 15% and alone accounts for 30% of female cancers [</w:t>
      </w:r>
      <w:r>
        <w:rPr>
          <w:color w:val="0875B7"/>
          <w:spacing w:val="8"/>
          <w:sz w:val="19"/>
          <w:szCs w:val="19"/>
        </w:rPr>
        <w:t>5</w:t>
      </w:r>
      <w:r>
        <w:rPr>
          <w:color w:val="0875B7"/>
          <w:spacing w:val="7"/>
          <w:sz w:val="19"/>
          <w:szCs w:val="19"/>
        </w:rPr>
        <w:t>1</w:t>
      </w:r>
      <w:r>
        <w:rPr>
          <w:spacing w:val="7"/>
          <w:sz w:val="19"/>
          <w:szCs w:val="19"/>
        </w:rPr>
        <w:t>]. As a heterogenous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malignancy,</w:t>
      </w:r>
      <w:r>
        <w:rPr>
          <w:spacing w:val="53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it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could be</w:t>
      </w:r>
      <w:r>
        <w:rPr>
          <w:spacing w:val="3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divided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into</w:t>
      </w:r>
      <w:r>
        <w:rPr>
          <w:spacing w:val="29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three</w:t>
      </w:r>
      <w:r>
        <w:rPr>
          <w:spacing w:val="30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categories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according</w:t>
      </w:r>
      <w:r>
        <w:rPr>
          <w:spacing w:val="29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to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molecular</w:t>
      </w:r>
      <w:r>
        <w:rPr>
          <w:spacing w:val="29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features,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including hormone-positive subtype expressing estrogen receptor (ER+) or progesterone</w:t>
      </w:r>
      <w:r>
        <w:rPr>
          <w:spacing w:val="5"/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receptor (PR+), HER2-positive subtype expressing human epidermal receptor 2 (HER2+),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and triple-negative breast cancer</w:t>
      </w:r>
      <w:r>
        <w:rPr>
          <w:spacing w:val="26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(TNBC)</w:t>
      </w:r>
      <w:r>
        <w:rPr>
          <w:spacing w:val="26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(ER-,</w:t>
      </w:r>
      <w:r>
        <w:rPr>
          <w:spacing w:val="2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PR-,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HER2-)</w:t>
      </w:r>
      <w:r>
        <w:rPr>
          <w:spacing w:val="29"/>
          <w:w w:val="102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[</w:t>
      </w:r>
      <w:r>
        <w:rPr>
          <w:color w:val="0875B7"/>
          <w:spacing w:val="12"/>
          <w:sz w:val="19"/>
          <w:szCs w:val="19"/>
        </w:rPr>
        <w:t>52</w:t>
      </w:r>
      <w:r>
        <w:rPr>
          <w:spacing w:val="12"/>
          <w:sz w:val="19"/>
          <w:szCs w:val="19"/>
        </w:rPr>
        <w:t>].  The TN</w:t>
      </w:r>
      <w:r>
        <w:rPr>
          <w:spacing w:val="11"/>
          <w:sz w:val="19"/>
          <w:szCs w:val="19"/>
        </w:rPr>
        <w:t>BC treatment</w:t>
      </w:r>
      <w:r>
        <w:rPr>
          <w:sz w:val="19"/>
          <w:szCs w:val="19"/>
        </w:rPr>
        <w:t xml:space="preserve">  </w:t>
      </w:r>
      <w:r>
        <w:rPr>
          <w:spacing w:val="13"/>
          <w:sz w:val="19"/>
          <w:szCs w:val="19"/>
        </w:rPr>
        <w:t>is the most challenging within breast cancer for its higher aggressive feature and</w:t>
      </w:r>
      <w:r>
        <w:rPr>
          <w:spacing w:val="12"/>
          <w:sz w:val="19"/>
          <w:szCs w:val="19"/>
        </w:rPr>
        <w:t xml:space="preserve"> lack of</w:t>
      </w:r>
      <w:r>
        <w:rPr>
          <w:sz w:val="19"/>
          <w:szCs w:val="19"/>
        </w:rPr>
        <w:t xml:space="preserve">  </w:t>
      </w:r>
      <w:r>
        <w:rPr>
          <w:spacing w:val="14"/>
          <w:sz w:val="19"/>
          <w:szCs w:val="19"/>
        </w:rPr>
        <w:t>molecular targets [</w:t>
      </w:r>
      <w:r>
        <w:rPr>
          <w:color w:val="0875B7"/>
          <w:spacing w:val="14"/>
          <w:sz w:val="19"/>
          <w:szCs w:val="19"/>
        </w:rPr>
        <w:t>53</w:t>
      </w:r>
      <w:r>
        <w:rPr>
          <w:spacing w:val="14"/>
          <w:sz w:val="19"/>
          <w:szCs w:val="19"/>
        </w:rPr>
        <w:t>–</w:t>
      </w:r>
      <w:r>
        <w:rPr>
          <w:color w:val="0875B7"/>
          <w:spacing w:val="14"/>
          <w:sz w:val="19"/>
          <w:szCs w:val="19"/>
        </w:rPr>
        <w:t>55</w:t>
      </w:r>
      <w:r>
        <w:rPr>
          <w:spacing w:val="14"/>
          <w:sz w:val="19"/>
          <w:szCs w:val="19"/>
        </w:rPr>
        <w:t>], although there are a large numb</w:t>
      </w:r>
      <w:r>
        <w:rPr>
          <w:spacing w:val="13"/>
          <w:sz w:val="19"/>
          <w:szCs w:val="19"/>
        </w:rPr>
        <w:t>er of tumor suppressor genes</w:t>
      </w:r>
      <w:r>
        <w:rPr>
          <w:sz w:val="19"/>
          <w:szCs w:val="19"/>
        </w:rPr>
        <w:t xml:space="preserve">  </w:t>
      </w:r>
      <w:r>
        <w:rPr>
          <w:spacing w:val="9"/>
          <w:sz w:val="19"/>
          <w:szCs w:val="19"/>
        </w:rPr>
        <w:t xml:space="preserve">encoding proteins that inhibit cell </w:t>
      </w:r>
      <w:r>
        <w:rPr>
          <w:spacing w:val="8"/>
          <w:sz w:val="19"/>
          <w:szCs w:val="19"/>
        </w:rPr>
        <w:t>transformation in</w:t>
      </w:r>
      <w:r>
        <w:rPr>
          <w:spacing w:val="-4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breast cancer, such as TP53, Rb1, PTEN,</w:t>
      </w:r>
      <w:r>
        <w:rPr>
          <w:sz w:val="19"/>
          <w:szCs w:val="19"/>
        </w:rPr>
        <w:t xml:space="preserve"> BRCA</w:t>
      </w:r>
      <w:r>
        <w:rPr>
          <w:spacing w:val="10"/>
          <w:sz w:val="19"/>
          <w:szCs w:val="19"/>
        </w:rPr>
        <w:t xml:space="preserve">1/2, </w:t>
      </w:r>
      <w:r>
        <w:rPr>
          <w:sz w:val="19"/>
          <w:szCs w:val="19"/>
        </w:rPr>
        <w:t>CDKN</w:t>
      </w:r>
      <w:r>
        <w:rPr>
          <w:spacing w:val="10"/>
          <w:sz w:val="19"/>
          <w:szCs w:val="19"/>
        </w:rPr>
        <w:t xml:space="preserve">1B, </w:t>
      </w:r>
      <w:r>
        <w:rPr>
          <w:sz w:val="19"/>
          <w:szCs w:val="19"/>
        </w:rPr>
        <w:t>CDKN</w:t>
      </w:r>
      <w:r>
        <w:rPr>
          <w:spacing w:val="10"/>
          <w:sz w:val="19"/>
          <w:szCs w:val="19"/>
        </w:rPr>
        <w:t xml:space="preserve">2A, </w:t>
      </w:r>
      <w:r>
        <w:rPr>
          <w:sz w:val="19"/>
          <w:szCs w:val="19"/>
        </w:rPr>
        <w:t>etc</w:t>
      </w:r>
      <w:r>
        <w:rPr>
          <w:spacing w:val="10"/>
          <w:sz w:val="19"/>
          <w:szCs w:val="19"/>
        </w:rPr>
        <w:t>.</w:t>
      </w:r>
    </w:p>
    <w:p w14:paraId="6288ECA1">
      <w:pPr>
        <w:spacing w:line="273" w:lineRule="auto"/>
        <w:rPr>
          <w:sz w:val="19"/>
          <w:szCs w:val="19"/>
        </w:rPr>
        <w:sectPr>
          <w:headerReference r:id="rId28" w:type="default"/>
          <w:footerReference r:id="rId29" w:type="default"/>
          <w:pgSz w:w="11906" w:h="16838"/>
          <w:pgMar w:top="1393" w:right="686" w:bottom="375" w:left="720" w:header="1034" w:footer="107" w:gutter="0"/>
          <w:cols w:space="720" w:num="1"/>
        </w:sectPr>
      </w:pPr>
    </w:p>
    <w:p w14:paraId="7251C371">
      <w:pPr>
        <w:spacing w:line="256" w:lineRule="auto"/>
        <w:rPr>
          <w:rFonts w:ascii="Arial"/>
          <w:sz w:val="21"/>
        </w:rPr>
      </w:pPr>
    </w:p>
    <w:p w14:paraId="42280268">
      <w:pPr>
        <w:spacing w:line="257" w:lineRule="auto"/>
        <w:rPr>
          <w:rFonts w:ascii="Arial"/>
          <w:sz w:val="21"/>
        </w:rPr>
      </w:pPr>
    </w:p>
    <w:p w14:paraId="23FC1A21">
      <w:pPr>
        <w:pStyle w:val="2"/>
        <w:spacing w:before="54" w:line="271" w:lineRule="auto"/>
        <w:ind w:left="2628" w:right="39" w:firstLine="426"/>
        <w:jc w:val="both"/>
        <w:rPr>
          <w:sz w:val="19"/>
          <w:szCs w:val="19"/>
        </w:rPr>
      </w:pPr>
      <w:r>
        <w:rPr>
          <w:spacing w:val="16"/>
          <w:sz w:val="19"/>
          <w:szCs w:val="19"/>
        </w:rPr>
        <w:t>In this study, we demonstrate</w:t>
      </w:r>
      <w:r>
        <w:rPr>
          <w:spacing w:val="19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that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p66</w:t>
      </w:r>
      <w:r>
        <w:rPr>
          <w:rFonts w:ascii="Arial" w:hAnsi="Arial" w:eastAsia="Arial" w:cs="Arial"/>
          <w:spacing w:val="16"/>
          <w:sz w:val="19"/>
          <w:szCs w:val="19"/>
        </w:rPr>
        <w:t xml:space="preserve">α </w:t>
      </w:r>
      <w:r>
        <w:rPr>
          <w:spacing w:val="16"/>
          <w:sz w:val="19"/>
          <w:szCs w:val="19"/>
        </w:rPr>
        <w:t>functions</w:t>
      </w:r>
      <w:r>
        <w:rPr>
          <w:spacing w:val="2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as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a</w:t>
      </w:r>
      <w:r>
        <w:rPr>
          <w:spacing w:val="19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tumor</w:t>
      </w:r>
      <w:r>
        <w:rPr>
          <w:spacing w:val="20"/>
          <w:w w:val="102"/>
          <w:sz w:val="19"/>
          <w:szCs w:val="19"/>
        </w:rPr>
        <w:t xml:space="preserve"> </w:t>
      </w:r>
      <w:r>
        <w:rPr>
          <w:spacing w:val="16"/>
          <w:sz w:val="19"/>
          <w:szCs w:val="19"/>
        </w:rPr>
        <w:t>suppress</w:t>
      </w:r>
      <w:r>
        <w:rPr>
          <w:spacing w:val="15"/>
          <w:sz w:val="19"/>
          <w:szCs w:val="19"/>
        </w:rPr>
        <w:t>or</w:t>
      </w:r>
      <w:r>
        <w:rPr>
          <w:spacing w:val="19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that</w:t>
      </w:r>
      <w:r>
        <w:rPr>
          <w:spacing w:val="20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can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inhibit breast cancer ce</w:t>
      </w:r>
      <w:r>
        <w:rPr>
          <w:spacing w:val="10"/>
          <w:sz w:val="19"/>
          <w:szCs w:val="19"/>
        </w:rPr>
        <w:t>ll growth and migration. Expression of p66</w:t>
      </w:r>
      <w:r>
        <w:rPr>
          <w:rFonts w:ascii="Arial" w:hAnsi="Arial" w:eastAsia="Arial" w:cs="Arial"/>
          <w:spacing w:val="10"/>
          <w:sz w:val="19"/>
          <w:szCs w:val="19"/>
        </w:rPr>
        <w:t xml:space="preserve">α </w:t>
      </w:r>
      <w:r>
        <w:rPr>
          <w:spacing w:val="10"/>
          <w:sz w:val="19"/>
          <w:szCs w:val="19"/>
        </w:rPr>
        <w:t>can inhibit growth and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migration of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breast cancer cells MCF-7 and MDA-MB-231, as well as normal breast cells</w:t>
      </w:r>
      <w:r>
        <w:rPr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MCF-10A. Mechanistically, p66</w:t>
      </w:r>
      <w:r>
        <w:rPr>
          <w:rFonts w:ascii="Arial" w:hAnsi="Arial" w:eastAsia="Arial" w:cs="Arial"/>
          <w:spacing w:val="8"/>
          <w:sz w:val="19"/>
          <w:szCs w:val="19"/>
        </w:rPr>
        <w:t>α</w:t>
      </w:r>
      <w:r>
        <w:rPr>
          <w:rFonts w:ascii="Arial" w:hAnsi="Arial" w:eastAsia="Arial" w:cs="Arial"/>
          <w:spacing w:val="1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functions as a novel co-activator of p53 to induce its target</w:t>
      </w:r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gene expression, and p66</w:t>
      </w:r>
      <w:r>
        <w:rPr>
          <w:rFonts w:ascii="Arial" w:hAnsi="Arial" w:eastAsia="Arial" w:cs="Arial"/>
          <w:spacing w:val="15"/>
          <w:sz w:val="19"/>
          <w:szCs w:val="19"/>
        </w:rPr>
        <w:t xml:space="preserve">α </w:t>
      </w:r>
      <w:r>
        <w:rPr>
          <w:spacing w:val="15"/>
          <w:sz w:val="19"/>
          <w:szCs w:val="19"/>
        </w:rPr>
        <w:t>promotes the</w:t>
      </w:r>
      <w:r>
        <w:rPr>
          <w:spacing w:val="14"/>
          <w:sz w:val="19"/>
          <w:szCs w:val="19"/>
        </w:rPr>
        <w:t xml:space="preserve"> transactivity of p53 by enhancing p53 binding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at target promoters such as BAX, NOXA, GADD45A, and PAI-1,</w:t>
      </w:r>
      <w:r>
        <w:rPr>
          <w:spacing w:val="10"/>
          <w:sz w:val="19"/>
          <w:szCs w:val="19"/>
        </w:rPr>
        <w:t xml:space="preserve"> resulting in inhibition of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cell growth and migrati</w:t>
      </w:r>
      <w:r>
        <w:rPr>
          <w:spacing w:val="11"/>
          <w:sz w:val="19"/>
          <w:szCs w:val="19"/>
        </w:rPr>
        <w:t>on. Moreover, breast cancer patients having a higher level of p66</w:t>
      </w:r>
      <w:r>
        <w:rPr>
          <w:rFonts w:ascii="Arial" w:hAnsi="Arial" w:eastAsia="Arial" w:cs="Arial"/>
          <w:spacing w:val="11"/>
          <w:sz w:val="19"/>
          <w:szCs w:val="19"/>
        </w:rPr>
        <w:t>α</w:t>
      </w:r>
      <w:r>
        <w:rPr>
          <w:rFonts w:ascii="Arial" w:hAnsi="Arial" w:eastAsia="Arial" w:cs="Arial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exhibit better progn</w:t>
      </w:r>
      <w:r>
        <w:rPr>
          <w:spacing w:val="12"/>
          <w:sz w:val="19"/>
          <w:szCs w:val="19"/>
        </w:rPr>
        <w:t>osis. Taken together, our ﬁndings suggest that p66</w:t>
      </w:r>
      <w:r>
        <w:rPr>
          <w:rFonts w:ascii="Arial" w:hAnsi="Arial" w:eastAsia="Arial" w:cs="Arial"/>
          <w:spacing w:val="12"/>
          <w:sz w:val="19"/>
          <w:szCs w:val="19"/>
        </w:rPr>
        <w:t xml:space="preserve">α </w:t>
      </w:r>
      <w:r>
        <w:rPr>
          <w:spacing w:val="12"/>
          <w:sz w:val="19"/>
          <w:szCs w:val="19"/>
        </w:rPr>
        <w:t>could be a target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for new strategies in the tr</w:t>
      </w:r>
      <w:r>
        <w:rPr>
          <w:spacing w:val="11"/>
          <w:sz w:val="19"/>
          <w:szCs w:val="19"/>
        </w:rPr>
        <w:t>eatment of</w:t>
      </w:r>
      <w:r>
        <w:rPr>
          <w:spacing w:val="-2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breast cancers.</w:t>
      </w:r>
    </w:p>
    <w:p w14:paraId="2D4C1EB6">
      <w:pPr>
        <w:pStyle w:val="2"/>
        <w:spacing w:before="230" w:line="220" w:lineRule="auto"/>
        <w:ind w:left="2628"/>
        <w:rPr>
          <w:sz w:val="19"/>
          <w:szCs w:val="19"/>
        </w:rPr>
      </w:pPr>
      <w:r>
        <w:rPr>
          <w:spacing w:val="18"/>
          <w:sz w:val="19"/>
          <w:szCs w:val="19"/>
        </w:rPr>
        <w:t>4.2. p66</w:t>
      </w:r>
      <w:r>
        <w:rPr>
          <w:rFonts w:ascii="Arial" w:hAnsi="Arial" w:eastAsia="Arial" w:cs="Arial"/>
          <w:i/>
          <w:iCs/>
          <w:spacing w:val="18"/>
          <w:sz w:val="19"/>
          <w:szCs w:val="19"/>
        </w:rPr>
        <w:t xml:space="preserve">α </w:t>
      </w:r>
      <w:r>
        <w:rPr>
          <w:sz w:val="19"/>
          <w:szCs w:val="19"/>
        </w:rPr>
        <w:t>Functions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as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a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Potent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Co</w:t>
      </w:r>
      <w:r>
        <w:rPr>
          <w:spacing w:val="18"/>
          <w:sz w:val="19"/>
          <w:szCs w:val="19"/>
        </w:rPr>
        <w:t>-</w:t>
      </w:r>
      <w:r>
        <w:rPr>
          <w:sz w:val="19"/>
          <w:szCs w:val="19"/>
        </w:rPr>
        <w:t>Activator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of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p</w:t>
      </w:r>
      <w:r>
        <w:rPr>
          <w:spacing w:val="18"/>
          <w:sz w:val="19"/>
          <w:szCs w:val="19"/>
        </w:rPr>
        <w:t xml:space="preserve">53 </w:t>
      </w:r>
      <w:r>
        <w:rPr>
          <w:sz w:val="19"/>
          <w:szCs w:val="19"/>
        </w:rPr>
        <w:t>by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Enhancing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Its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DNA</w:t>
      </w:r>
      <w:r>
        <w:rPr>
          <w:spacing w:val="18"/>
          <w:sz w:val="19"/>
          <w:szCs w:val="19"/>
        </w:rPr>
        <w:t>-</w:t>
      </w:r>
      <w:r>
        <w:rPr>
          <w:sz w:val="19"/>
          <w:szCs w:val="19"/>
        </w:rPr>
        <w:t>Binding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>Activity</w:t>
      </w:r>
    </w:p>
    <w:p w14:paraId="3F05D016">
      <w:pPr>
        <w:pStyle w:val="2"/>
        <w:spacing w:before="111" w:line="269" w:lineRule="auto"/>
        <w:ind w:left="2620" w:right="38" w:firstLine="432"/>
        <w:jc w:val="both"/>
        <w:rPr>
          <w:sz w:val="19"/>
          <w:szCs w:val="19"/>
        </w:rPr>
      </w:pPr>
      <w:r>
        <w:rPr>
          <w:spacing w:val="12"/>
          <w:sz w:val="19"/>
          <w:szCs w:val="19"/>
        </w:rPr>
        <w:t>Although p66</w:t>
      </w:r>
      <w:r>
        <w:rPr>
          <w:rFonts w:ascii="Arial" w:hAnsi="Arial" w:eastAsia="Arial" w:cs="Arial"/>
          <w:spacing w:val="12"/>
          <w:sz w:val="19"/>
          <w:szCs w:val="19"/>
        </w:rPr>
        <w:t>α</w:t>
      </w:r>
      <w:r>
        <w:rPr>
          <w:rFonts w:ascii="Arial" w:hAnsi="Arial" w:eastAsia="Arial" w:cs="Arial"/>
          <w:spacing w:val="8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harbors a GATA motif within its CR2 region, there is no evidence to</w:t>
      </w:r>
      <w:r>
        <w:rPr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show that p66</w:t>
      </w:r>
      <w:r>
        <w:rPr>
          <w:rFonts w:ascii="Arial" w:hAnsi="Arial" w:eastAsia="Arial" w:cs="Arial"/>
          <w:spacing w:val="15"/>
          <w:sz w:val="19"/>
          <w:szCs w:val="19"/>
        </w:rPr>
        <w:t xml:space="preserve">α </w:t>
      </w:r>
      <w:r>
        <w:rPr>
          <w:spacing w:val="15"/>
          <w:sz w:val="19"/>
          <w:szCs w:val="19"/>
        </w:rPr>
        <w:t>can directly bind DNA</w:t>
      </w:r>
      <w:r>
        <w:rPr>
          <w:spacing w:val="29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sequences;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rather,</w:t>
      </w:r>
      <w:r>
        <w:rPr>
          <w:spacing w:val="19"/>
          <w:w w:val="102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p66</w:t>
      </w:r>
      <w:r>
        <w:rPr>
          <w:rFonts w:ascii="Arial" w:hAnsi="Arial" w:eastAsia="Arial" w:cs="Arial"/>
          <w:spacing w:val="15"/>
          <w:sz w:val="19"/>
          <w:szCs w:val="19"/>
        </w:rPr>
        <w:t xml:space="preserve">α </w:t>
      </w:r>
      <w:r>
        <w:rPr>
          <w:spacing w:val="15"/>
          <w:sz w:val="19"/>
          <w:szCs w:val="19"/>
        </w:rPr>
        <w:t>acts</w:t>
      </w:r>
      <w:r>
        <w:rPr>
          <w:spacing w:val="19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like</w:t>
      </w:r>
      <w:r>
        <w:rPr>
          <w:spacing w:val="2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an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adapter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or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a scaffold to participate in assembly of various protein complexes.</w:t>
      </w:r>
      <w:r>
        <w:rPr>
          <w:spacing w:val="37"/>
          <w:w w:val="101"/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Thus, the molecular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mechanism by which p66</w:t>
      </w:r>
      <w:r>
        <w:rPr>
          <w:rFonts w:ascii="Arial" w:hAnsi="Arial" w:eastAsia="Arial" w:cs="Arial"/>
          <w:spacing w:val="13"/>
          <w:sz w:val="19"/>
          <w:szCs w:val="19"/>
        </w:rPr>
        <w:t xml:space="preserve">α </w:t>
      </w:r>
      <w:r>
        <w:rPr>
          <w:spacing w:val="12"/>
          <w:sz w:val="19"/>
          <w:szCs w:val="19"/>
        </w:rPr>
        <w:t>enhances the DNA-binding and transcriptional activity of p53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remains elusive and deﬁnitely needs to be explored further. For example, ide</w:t>
      </w:r>
      <w:r>
        <w:rPr>
          <w:spacing w:val="12"/>
          <w:sz w:val="19"/>
          <w:szCs w:val="19"/>
        </w:rPr>
        <w:t>ntifying the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protein partners that associate with p53/p66</w:t>
      </w:r>
      <w:r>
        <w:rPr>
          <w:rFonts w:ascii="Arial" w:hAnsi="Arial" w:eastAsia="Arial" w:cs="Arial"/>
          <w:spacing w:val="13"/>
          <w:sz w:val="19"/>
          <w:szCs w:val="19"/>
        </w:rPr>
        <w:t xml:space="preserve">α </w:t>
      </w:r>
      <w:r>
        <w:rPr>
          <w:spacing w:val="13"/>
          <w:sz w:val="19"/>
          <w:szCs w:val="19"/>
        </w:rPr>
        <w:t>complex will provide ne</w:t>
      </w:r>
      <w:r>
        <w:rPr>
          <w:spacing w:val="12"/>
          <w:sz w:val="19"/>
          <w:szCs w:val="19"/>
        </w:rPr>
        <w:t>w clues.</w:t>
      </w:r>
    </w:p>
    <w:p w14:paraId="149758FE">
      <w:pPr>
        <w:pStyle w:val="2"/>
        <w:spacing w:before="32" w:line="271" w:lineRule="auto"/>
        <w:ind w:left="2628" w:right="9" w:firstLine="425"/>
        <w:jc w:val="both"/>
        <w:rPr>
          <w:sz w:val="19"/>
          <w:szCs w:val="19"/>
        </w:rPr>
      </w:pPr>
      <w:r>
        <w:rPr>
          <w:spacing w:val="12"/>
          <w:sz w:val="19"/>
          <w:szCs w:val="19"/>
        </w:rPr>
        <w:t>Another interesting observation is that p66</w:t>
      </w:r>
      <w:r>
        <w:rPr>
          <w:rFonts w:ascii="Arial" w:hAnsi="Arial" w:eastAsia="Arial" w:cs="Arial"/>
          <w:spacing w:val="12"/>
          <w:sz w:val="19"/>
          <w:szCs w:val="19"/>
        </w:rPr>
        <w:t xml:space="preserve">α </w:t>
      </w:r>
      <w:r>
        <w:rPr>
          <w:spacing w:val="12"/>
          <w:sz w:val="19"/>
          <w:szCs w:val="19"/>
        </w:rPr>
        <w:t>can enhance p53 target gene expr</w:t>
      </w:r>
      <w:r>
        <w:rPr>
          <w:spacing w:val="11"/>
          <w:sz w:val="19"/>
          <w:szCs w:val="19"/>
        </w:rPr>
        <w:t>ession</w:t>
      </w:r>
      <w:r>
        <w:rPr>
          <w:sz w:val="19"/>
          <w:szCs w:val="19"/>
        </w:rPr>
        <w:t xml:space="preserve">  </w:t>
      </w:r>
      <w:r>
        <w:rPr>
          <w:spacing w:val="11"/>
          <w:sz w:val="19"/>
          <w:szCs w:val="19"/>
        </w:rPr>
        <w:t>in MDA-MB-231 cells in a p53-dependent manner, since the p53 protein in MDA-MB-231</w:t>
      </w:r>
      <w:r>
        <w:rPr>
          <w:spacing w:val="5"/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cells harbor the R280K mutation. R280K resides in the DNA-binding domain and results in</w:t>
      </w:r>
      <w:r>
        <w:rPr>
          <w:sz w:val="19"/>
          <w:szCs w:val="19"/>
        </w:rPr>
        <w:t xml:space="preserve">  </w:t>
      </w:r>
      <w:r>
        <w:rPr>
          <w:spacing w:val="10"/>
          <w:sz w:val="19"/>
          <w:szCs w:val="19"/>
        </w:rPr>
        <w:t>impaired DNA-binding activity of p53 [</w:t>
      </w:r>
      <w:r>
        <w:rPr>
          <w:color w:val="0875B7"/>
          <w:spacing w:val="10"/>
          <w:sz w:val="19"/>
          <w:szCs w:val="19"/>
        </w:rPr>
        <w:t>56</w:t>
      </w:r>
      <w:r>
        <w:rPr>
          <w:spacing w:val="10"/>
          <w:sz w:val="19"/>
          <w:szCs w:val="19"/>
        </w:rPr>
        <w:t>,</w:t>
      </w:r>
      <w:r>
        <w:rPr>
          <w:color w:val="0875B7"/>
          <w:spacing w:val="10"/>
          <w:sz w:val="19"/>
          <w:szCs w:val="19"/>
        </w:rPr>
        <w:t>57</w:t>
      </w:r>
      <w:r>
        <w:rPr>
          <w:spacing w:val="10"/>
          <w:sz w:val="19"/>
          <w:szCs w:val="19"/>
        </w:rPr>
        <w:t>]. We found the p53R280K is also enriched at</w:t>
      </w:r>
      <w:r>
        <w:rPr>
          <w:spacing w:val="3"/>
          <w:sz w:val="19"/>
          <w:szCs w:val="19"/>
        </w:rPr>
        <w:t xml:space="preserve">  </w:t>
      </w:r>
      <w:r>
        <w:rPr>
          <w:spacing w:val="11"/>
          <w:sz w:val="19"/>
          <w:szCs w:val="19"/>
        </w:rPr>
        <w:t>the promoters of target genes incl</w:t>
      </w:r>
      <w:r>
        <w:rPr>
          <w:spacing w:val="10"/>
          <w:sz w:val="19"/>
          <w:szCs w:val="19"/>
        </w:rPr>
        <w:t>uding BAX, NOXA, GADD45A, and PAI-1 in MDA-MB-</w:t>
      </w:r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231 cells. Moreover, the luciferase reporter assays on promoters</w:t>
      </w:r>
      <w:r>
        <w:rPr>
          <w:spacing w:val="8"/>
          <w:sz w:val="19"/>
          <w:szCs w:val="19"/>
        </w:rPr>
        <w:t xml:space="preserve"> of BAX and NOXA showed</w:t>
      </w:r>
      <w:r>
        <w:rPr>
          <w:sz w:val="19"/>
          <w:szCs w:val="19"/>
        </w:rPr>
        <w:t xml:space="preserve">  </w:t>
      </w:r>
      <w:r>
        <w:rPr>
          <w:spacing w:val="12"/>
          <w:sz w:val="19"/>
          <w:szCs w:val="19"/>
        </w:rPr>
        <w:t>that both p53 WT and R280K alone can induce their promo</w:t>
      </w:r>
      <w:r>
        <w:rPr>
          <w:spacing w:val="11"/>
          <w:sz w:val="19"/>
          <w:szCs w:val="19"/>
        </w:rPr>
        <w:t>ter activities, and adding p66</w:t>
      </w:r>
      <w:r>
        <w:rPr>
          <w:rFonts w:ascii="Arial" w:hAnsi="Arial" w:eastAsia="Arial" w:cs="Arial"/>
          <w:spacing w:val="11"/>
          <w:sz w:val="19"/>
          <w:szCs w:val="19"/>
        </w:rPr>
        <w:t>α</w:t>
      </w:r>
      <w:r>
        <w:rPr>
          <w:rFonts w:ascii="Arial" w:hAnsi="Arial" w:eastAsia="Arial" w:cs="Arial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can further induce these promoter-luc</w:t>
      </w:r>
      <w:r>
        <w:rPr>
          <w:spacing w:val="11"/>
          <w:sz w:val="19"/>
          <w:szCs w:val="19"/>
        </w:rPr>
        <w:t xml:space="preserve"> activities.</w:t>
      </w:r>
    </w:p>
    <w:p w14:paraId="79D54573">
      <w:pPr>
        <w:pStyle w:val="2"/>
        <w:spacing w:before="33" w:line="221" w:lineRule="auto"/>
        <w:ind w:right="17"/>
        <w:jc w:val="right"/>
        <w:rPr>
          <w:sz w:val="19"/>
          <w:szCs w:val="19"/>
        </w:rPr>
      </w:pPr>
      <w:r>
        <w:rPr>
          <w:spacing w:val="15"/>
          <w:sz w:val="19"/>
          <w:szCs w:val="19"/>
        </w:rPr>
        <w:t>We</w:t>
      </w:r>
      <w:r>
        <w:rPr>
          <w:spacing w:val="8"/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reasoned</w:t>
      </w:r>
      <w:r>
        <w:rPr>
          <w:spacing w:val="1"/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that</w:t>
      </w:r>
      <w:r>
        <w:rPr>
          <w:spacing w:val="2"/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this</w:t>
      </w:r>
      <w:r>
        <w:rPr>
          <w:spacing w:val="1"/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may</w:t>
      </w:r>
      <w:r>
        <w:rPr>
          <w:spacing w:val="44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be</w:t>
      </w:r>
      <w:r>
        <w:rPr>
          <w:spacing w:val="2"/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explained</w:t>
      </w:r>
      <w:r>
        <w:rPr>
          <w:spacing w:val="43"/>
          <w:sz w:val="19"/>
          <w:szCs w:val="19"/>
        </w:rPr>
        <w:t xml:space="preserve"> </w:t>
      </w:r>
      <w:r>
        <w:rPr>
          <w:spacing w:val="15"/>
          <w:sz w:val="19"/>
          <w:szCs w:val="19"/>
        </w:rPr>
        <w:t>by</w:t>
      </w:r>
      <w:r>
        <w:rPr>
          <w:spacing w:val="2"/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at</w:t>
      </w:r>
      <w:r>
        <w:rPr>
          <w:spacing w:val="2"/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least</w:t>
      </w:r>
      <w:r>
        <w:rPr>
          <w:spacing w:val="1"/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two</w:t>
      </w:r>
      <w:r>
        <w:rPr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possible</w:t>
      </w:r>
      <w:r>
        <w:rPr>
          <w:spacing w:val="1"/>
          <w:sz w:val="19"/>
          <w:szCs w:val="19"/>
        </w:rPr>
        <w:t xml:space="preserve">  </w:t>
      </w:r>
      <w:r>
        <w:rPr>
          <w:spacing w:val="15"/>
          <w:sz w:val="19"/>
          <w:szCs w:val="19"/>
        </w:rPr>
        <w:t>mechanisms:</w:t>
      </w:r>
    </w:p>
    <w:p w14:paraId="01DFF95C">
      <w:pPr>
        <w:pStyle w:val="2"/>
        <w:spacing w:before="49" w:line="271" w:lineRule="auto"/>
        <w:ind w:left="2620" w:right="34" w:firstLine="9"/>
        <w:jc w:val="both"/>
        <w:rPr>
          <w:sz w:val="19"/>
          <w:szCs w:val="19"/>
        </w:rPr>
      </w:pPr>
      <w:r>
        <w:rPr>
          <w:spacing w:val="9"/>
          <w:sz w:val="19"/>
          <w:szCs w:val="19"/>
        </w:rPr>
        <w:t>(1) p53R280K mutant still retains DNA-binding acti</w:t>
      </w:r>
      <w:r>
        <w:rPr>
          <w:spacing w:val="8"/>
          <w:sz w:val="19"/>
          <w:szCs w:val="19"/>
        </w:rPr>
        <w:t>vity. Malcikova reported that p53R280K</w:t>
      </w:r>
      <w:r>
        <w:rPr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lost most of its</w:t>
      </w:r>
      <w:r>
        <w:rPr>
          <w:spacing w:val="-7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binding ability to the CDKN1A and retained about 35%</w:t>
      </w:r>
      <w:r>
        <w:rPr>
          <w:spacing w:val="-6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>binding ability</w:t>
      </w:r>
      <w:r>
        <w:rPr>
          <w:spacing w:val="8"/>
          <w:sz w:val="19"/>
          <w:szCs w:val="19"/>
        </w:rPr>
        <w:t xml:space="preserve"> to</w:t>
      </w:r>
      <w:r>
        <w:rPr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the</w:t>
      </w:r>
      <w:r>
        <w:rPr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>BAX gene [</w:t>
      </w:r>
      <w:r>
        <w:rPr>
          <w:color w:val="0875B7"/>
          <w:spacing w:val="11"/>
          <w:sz w:val="19"/>
          <w:szCs w:val="19"/>
        </w:rPr>
        <w:t>58</w:t>
      </w:r>
      <w:r>
        <w:rPr>
          <w:spacing w:val="11"/>
          <w:sz w:val="19"/>
          <w:szCs w:val="19"/>
        </w:rPr>
        <w:t>]. In another study, the DNA-binding ability of p53R280K t</w:t>
      </w:r>
      <w:r>
        <w:rPr>
          <w:spacing w:val="10"/>
          <w:sz w:val="19"/>
          <w:szCs w:val="19"/>
        </w:rPr>
        <w:t>o the GADD45A</w:t>
      </w:r>
      <w:r>
        <w:rPr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gene was reduced, but not completely lost [</w:t>
      </w:r>
      <w:r>
        <w:rPr>
          <w:color w:val="0875B7"/>
          <w:spacing w:val="10"/>
          <w:sz w:val="19"/>
          <w:szCs w:val="19"/>
        </w:rPr>
        <w:t>59</w:t>
      </w:r>
      <w:r>
        <w:rPr>
          <w:spacing w:val="10"/>
          <w:sz w:val="19"/>
          <w:szCs w:val="19"/>
        </w:rPr>
        <w:t>].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>(2) M</w:t>
      </w:r>
      <w:r>
        <w:rPr>
          <w:spacing w:val="9"/>
          <w:sz w:val="19"/>
          <w:szCs w:val="19"/>
        </w:rPr>
        <w:t>DA-MB-231 cells express a relatively</w:t>
      </w:r>
      <w:r>
        <w:rPr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higher level of p66</w:t>
      </w:r>
      <w:r>
        <w:rPr>
          <w:rFonts w:ascii="Arial" w:hAnsi="Arial" w:eastAsia="Arial" w:cs="Arial"/>
          <w:spacing w:val="12"/>
          <w:sz w:val="19"/>
          <w:szCs w:val="19"/>
        </w:rPr>
        <w:t>α</w:t>
      </w:r>
      <w:r>
        <w:rPr>
          <w:rFonts w:ascii="Arial" w:hAnsi="Arial" w:eastAsia="Arial" w:cs="Arial"/>
          <w:spacing w:val="-4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protein compared to MCF-7 and MCF-10A cells. Our data show that</w:t>
      </w:r>
      <w:r>
        <w:rPr>
          <w:sz w:val="19"/>
          <w:szCs w:val="19"/>
        </w:rPr>
        <w:t xml:space="preserve"> </w:t>
      </w:r>
      <w:r>
        <w:rPr>
          <w:spacing w:val="14"/>
          <w:sz w:val="19"/>
          <w:szCs w:val="19"/>
        </w:rPr>
        <w:t>p66</w:t>
      </w:r>
      <w:r>
        <w:rPr>
          <w:rFonts w:ascii="Arial" w:hAnsi="Arial" w:eastAsia="Arial" w:cs="Arial"/>
          <w:spacing w:val="14"/>
          <w:sz w:val="19"/>
          <w:szCs w:val="19"/>
        </w:rPr>
        <w:t xml:space="preserve">α </w:t>
      </w:r>
      <w:r>
        <w:rPr>
          <w:spacing w:val="14"/>
          <w:sz w:val="19"/>
          <w:szCs w:val="19"/>
        </w:rPr>
        <w:t>can enhance the DNA-binding activity of p53 to its target promot</w:t>
      </w:r>
      <w:r>
        <w:rPr>
          <w:spacing w:val="13"/>
          <w:sz w:val="19"/>
          <w:szCs w:val="19"/>
        </w:rPr>
        <w:t>ers.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>The binding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activities of p53R280K to its t</w:t>
      </w:r>
      <w:r>
        <w:rPr>
          <w:spacing w:val="11"/>
          <w:sz w:val="19"/>
          <w:szCs w:val="19"/>
        </w:rPr>
        <w:t>arget promoters in MDA-MB-231 cells may be attributed to</w:t>
      </w:r>
      <w:r>
        <w:rPr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p66</w:t>
      </w:r>
      <w:r>
        <w:rPr>
          <w:rFonts w:ascii="Arial" w:hAnsi="Arial" w:eastAsia="Arial" w:cs="Arial"/>
          <w:spacing w:val="12"/>
          <w:sz w:val="19"/>
          <w:szCs w:val="19"/>
        </w:rPr>
        <w:t>α</w:t>
      </w:r>
      <w:r>
        <w:rPr>
          <w:spacing w:val="12"/>
          <w:sz w:val="19"/>
          <w:szCs w:val="19"/>
        </w:rPr>
        <w:t>, which may overcome the effec</w:t>
      </w:r>
      <w:r>
        <w:rPr>
          <w:spacing w:val="11"/>
          <w:sz w:val="19"/>
          <w:szCs w:val="19"/>
        </w:rPr>
        <w:t>t of the mutation.</w:t>
      </w:r>
    </w:p>
    <w:p w14:paraId="5E19EAEC">
      <w:pPr>
        <w:pStyle w:val="2"/>
        <w:spacing w:before="275" w:line="288" w:lineRule="auto"/>
        <w:ind w:left="2622" w:right="9" w:firstLine="12"/>
        <w:jc w:val="both"/>
        <w:rPr>
          <w:sz w:val="17"/>
          <w:szCs w:val="17"/>
        </w:rPr>
      </w:pPr>
      <w:r>
        <w:rPr>
          <w:b/>
          <w:bCs/>
          <w:spacing w:val="15"/>
          <w:sz w:val="17"/>
          <w:szCs w:val="17"/>
        </w:rPr>
        <w:t xml:space="preserve">Supplementary Materials: </w:t>
      </w:r>
      <w:r>
        <w:rPr>
          <w:spacing w:val="15"/>
          <w:sz w:val="17"/>
          <w:szCs w:val="17"/>
        </w:rPr>
        <w:t xml:space="preserve">The following </w:t>
      </w:r>
      <w:r>
        <w:rPr>
          <w:spacing w:val="14"/>
          <w:sz w:val="17"/>
          <w:szCs w:val="17"/>
        </w:rPr>
        <w:t>are available online at</w:t>
      </w:r>
      <w:r>
        <w:fldChar w:fldCharType="begin"/>
      </w:r>
      <w:r>
        <w:instrText xml:space="preserve"> HYPERLINK "https://www.mdpi.com/article/10.3390/cells10123593/s1" </w:instrText>
      </w:r>
      <w:r>
        <w:fldChar w:fldCharType="separate"/>
      </w:r>
      <w:r>
        <w:rPr>
          <w:color w:val="0875B7"/>
          <w:spacing w:val="14"/>
          <w:sz w:val="17"/>
          <w:szCs w:val="17"/>
        </w:rPr>
        <w:t>https://www.mdpi.com/article/</w:t>
      </w:r>
      <w:r>
        <w:rPr>
          <w:color w:val="0875B7"/>
          <w:spacing w:val="14"/>
          <w:sz w:val="17"/>
          <w:szCs w:val="17"/>
        </w:rPr>
        <w:fldChar w:fldCharType="end"/>
      </w:r>
      <w:r>
        <w:rPr>
          <w:color w:val="0875B7"/>
          <w:sz w:val="17"/>
          <w:szCs w:val="17"/>
        </w:rPr>
        <w:t xml:space="preserve"> </w:t>
      </w:r>
      <w:r>
        <w:fldChar w:fldCharType="begin"/>
      </w:r>
      <w:r>
        <w:instrText xml:space="preserve"> HYPERLINK "https://www.mdpi.com/article/10.3390/cells10123593/s1" </w:instrText>
      </w:r>
      <w:r>
        <w:fldChar w:fldCharType="separate"/>
      </w:r>
      <w:r>
        <w:rPr>
          <w:color w:val="0875B7"/>
          <w:spacing w:val="12"/>
          <w:sz w:val="17"/>
          <w:szCs w:val="17"/>
        </w:rPr>
        <w:t>10.3390/cells10123593/s1</w:t>
      </w:r>
      <w:r>
        <w:rPr>
          <w:color w:val="0875B7"/>
          <w:spacing w:val="12"/>
          <w:sz w:val="17"/>
          <w:szCs w:val="17"/>
        </w:rPr>
        <w:fldChar w:fldCharType="end"/>
      </w:r>
      <w:r>
        <w:rPr>
          <w:spacing w:val="12"/>
          <w:sz w:val="17"/>
          <w:szCs w:val="17"/>
        </w:rPr>
        <w:t>, Figure</w:t>
      </w:r>
      <w:r>
        <w:rPr>
          <w:spacing w:val="11"/>
          <w:sz w:val="17"/>
          <w:szCs w:val="17"/>
        </w:rPr>
        <w:t xml:space="preserve"> S1: p66</w:t>
      </w:r>
      <w:r>
        <w:rPr>
          <w:rFonts w:ascii="Arial" w:hAnsi="Arial" w:eastAsia="Arial" w:cs="Arial"/>
          <w:spacing w:val="11"/>
          <w:sz w:val="17"/>
          <w:szCs w:val="17"/>
        </w:rPr>
        <w:t xml:space="preserve">α </w:t>
      </w:r>
      <w:r>
        <w:rPr>
          <w:spacing w:val="11"/>
          <w:sz w:val="17"/>
          <w:szCs w:val="17"/>
        </w:rPr>
        <w:t>suppresses cell growth and migration in MCF-10A cell</w:t>
      </w:r>
      <w:r>
        <w:rPr>
          <w:sz w:val="17"/>
          <w:szCs w:val="17"/>
        </w:rPr>
        <w:t xml:space="preserve">  </w:t>
      </w:r>
      <w:r>
        <w:rPr>
          <w:spacing w:val="9"/>
          <w:sz w:val="17"/>
          <w:szCs w:val="17"/>
        </w:rPr>
        <w:t>line, Figure S2: The protein and mRNA level of p53 is not aff</w:t>
      </w:r>
      <w:r>
        <w:rPr>
          <w:spacing w:val="8"/>
          <w:sz w:val="17"/>
          <w:szCs w:val="17"/>
        </w:rPr>
        <w:t>ected by p66</w:t>
      </w:r>
      <w:r>
        <w:rPr>
          <w:rFonts w:ascii="Arial" w:hAnsi="Arial" w:eastAsia="Arial" w:cs="Arial"/>
          <w:spacing w:val="8"/>
          <w:sz w:val="17"/>
          <w:szCs w:val="17"/>
        </w:rPr>
        <w:t xml:space="preserve">α </w:t>
      </w:r>
      <w:r>
        <w:rPr>
          <w:spacing w:val="8"/>
          <w:sz w:val="17"/>
          <w:szCs w:val="17"/>
        </w:rPr>
        <w:t>expression or knockdown,</w:t>
      </w:r>
      <w:r>
        <w:rPr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Table S1: A list of primer sequences applied in qRT-PCR, Table S2: A list of primer sequences appli</w:t>
      </w:r>
      <w:r>
        <w:rPr>
          <w:spacing w:val="7"/>
          <w:sz w:val="17"/>
          <w:szCs w:val="17"/>
        </w:rPr>
        <w:t>ed</w:t>
      </w:r>
      <w:r>
        <w:rPr>
          <w:sz w:val="17"/>
          <w:szCs w:val="17"/>
        </w:rPr>
        <w:t xml:space="preserve">  </w:t>
      </w:r>
      <w:r>
        <w:rPr>
          <w:spacing w:val="8"/>
          <w:sz w:val="17"/>
          <w:szCs w:val="17"/>
        </w:rPr>
        <w:t>in ChIP qRT-PCR.</w:t>
      </w:r>
    </w:p>
    <w:p w14:paraId="51EED7EB">
      <w:pPr>
        <w:pStyle w:val="2"/>
        <w:spacing w:before="145" w:line="280" w:lineRule="auto"/>
        <w:ind w:left="2618" w:right="20" w:firstLine="3"/>
        <w:jc w:val="both"/>
        <w:rPr>
          <w:sz w:val="17"/>
          <w:szCs w:val="17"/>
        </w:rPr>
      </w:pPr>
      <w:r>
        <w:rPr>
          <w:b/>
          <w:bCs/>
          <w:sz w:val="17"/>
          <w:szCs w:val="17"/>
        </w:rPr>
        <w:t>Author</w:t>
      </w:r>
      <w:r>
        <w:rPr>
          <w:b/>
          <w:bCs/>
          <w:spacing w:val="14"/>
          <w:sz w:val="17"/>
          <w:szCs w:val="17"/>
        </w:rPr>
        <w:t xml:space="preserve"> </w:t>
      </w:r>
      <w:r>
        <w:rPr>
          <w:b/>
          <w:bCs/>
          <w:sz w:val="17"/>
          <w:szCs w:val="17"/>
        </w:rPr>
        <w:t>Contributions</w:t>
      </w:r>
      <w:r>
        <w:rPr>
          <w:b/>
          <w:bCs/>
          <w:spacing w:val="14"/>
          <w:sz w:val="17"/>
          <w:szCs w:val="17"/>
        </w:rPr>
        <w:t>:</w:t>
      </w:r>
      <w:r>
        <w:rPr>
          <w:b/>
          <w:bCs/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Conceptualization</w:t>
      </w:r>
      <w:r>
        <w:rPr>
          <w:spacing w:val="14"/>
          <w:sz w:val="17"/>
          <w:szCs w:val="17"/>
        </w:rPr>
        <w:t xml:space="preserve">, Z.H., X.Z.; </w:t>
      </w:r>
      <w:r>
        <w:rPr>
          <w:sz w:val="17"/>
          <w:szCs w:val="17"/>
        </w:rPr>
        <w:t>methodology</w:t>
      </w:r>
      <w:r>
        <w:rPr>
          <w:spacing w:val="14"/>
          <w:sz w:val="17"/>
          <w:szCs w:val="17"/>
        </w:rPr>
        <w:t>, Q.Z., Y.Z., J.Z., D</w:t>
      </w:r>
      <w:r>
        <w:rPr>
          <w:spacing w:val="13"/>
          <w:sz w:val="17"/>
          <w:szCs w:val="17"/>
        </w:rPr>
        <w:t>.Z., M.L., H.Y.,</w:t>
      </w:r>
      <w:r>
        <w:rPr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H.Z., J.W., L.S., X.Z., Y.Y.; </w:t>
      </w:r>
      <w:r>
        <w:rPr>
          <w:sz w:val="17"/>
          <w:szCs w:val="17"/>
        </w:rPr>
        <w:t>software</w:t>
      </w:r>
      <w:r>
        <w:rPr>
          <w:spacing w:val="7"/>
          <w:sz w:val="17"/>
          <w:szCs w:val="17"/>
        </w:rPr>
        <w:t xml:space="preserve">, Q.Z., X.Z.; </w:t>
      </w:r>
      <w:r>
        <w:rPr>
          <w:sz w:val="17"/>
          <w:szCs w:val="17"/>
        </w:rPr>
        <w:t>validation</w:t>
      </w:r>
      <w:r>
        <w:rPr>
          <w:spacing w:val="7"/>
          <w:sz w:val="17"/>
          <w:szCs w:val="17"/>
        </w:rPr>
        <w:t xml:space="preserve">, Q.Z., Y.Y., X.Z.; </w:t>
      </w:r>
      <w:r>
        <w:rPr>
          <w:sz w:val="17"/>
          <w:szCs w:val="17"/>
        </w:rPr>
        <w:t>formal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analysis</w:t>
      </w:r>
      <w:r>
        <w:rPr>
          <w:spacing w:val="7"/>
          <w:sz w:val="17"/>
          <w:szCs w:val="17"/>
        </w:rPr>
        <w:t>, Q.Z., X.Z.;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writing</w:t>
      </w:r>
      <w:r>
        <w:rPr>
          <w:spacing w:val="14"/>
          <w:sz w:val="17"/>
          <w:szCs w:val="17"/>
        </w:rPr>
        <w:t>—</w:t>
      </w:r>
      <w:r>
        <w:rPr>
          <w:sz w:val="17"/>
          <w:szCs w:val="17"/>
        </w:rPr>
        <w:t>review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editing</w:t>
      </w:r>
      <w:r>
        <w:rPr>
          <w:spacing w:val="14"/>
          <w:sz w:val="17"/>
          <w:szCs w:val="17"/>
        </w:rPr>
        <w:t xml:space="preserve">, X.Z., Y.Y., Z.H.; </w:t>
      </w:r>
      <w:r>
        <w:rPr>
          <w:sz w:val="17"/>
          <w:szCs w:val="17"/>
        </w:rPr>
        <w:t>visualization</w:t>
      </w:r>
      <w:r>
        <w:rPr>
          <w:spacing w:val="14"/>
          <w:sz w:val="17"/>
          <w:szCs w:val="17"/>
        </w:rPr>
        <w:t xml:space="preserve">, Q.Z., X.Z.; </w:t>
      </w:r>
      <w:r>
        <w:rPr>
          <w:sz w:val="17"/>
          <w:szCs w:val="17"/>
        </w:rPr>
        <w:t>supervision</w:t>
      </w:r>
      <w:r>
        <w:rPr>
          <w:spacing w:val="14"/>
          <w:sz w:val="17"/>
          <w:szCs w:val="17"/>
        </w:rPr>
        <w:t>, Y.Y., Z.H</w:t>
      </w:r>
      <w:r>
        <w:rPr>
          <w:spacing w:val="13"/>
          <w:sz w:val="17"/>
          <w:szCs w:val="17"/>
        </w:rPr>
        <w:t xml:space="preserve">.; </w:t>
      </w:r>
      <w:r>
        <w:rPr>
          <w:sz w:val="17"/>
          <w:szCs w:val="17"/>
        </w:rPr>
        <w:t xml:space="preserve">project </w:t>
      </w:r>
      <w:r>
        <w:rPr>
          <w:spacing w:val="12"/>
          <w:sz w:val="17"/>
          <w:szCs w:val="17"/>
        </w:rPr>
        <w:t>administration, Z.H., X.Z.; funding acquisition, Y.Z., Z.H. All authors</w:t>
      </w:r>
      <w:r>
        <w:rPr>
          <w:spacing w:val="11"/>
          <w:sz w:val="17"/>
          <w:szCs w:val="17"/>
        </w:rPr>
        <w:t xml:space="preserve"> have read and agreed to the</w:t>
      </w:r>
      <w:r>
        <w:rPr>
          <w:sz w:val="17"/>
          <w:szCs w:val="17"/>
        </w:rPr>
        <w:t xml:space="preserve">  </w:t>
      </w:r>
      <w:r>
        <w:rPr>
          <w:spacing w:val="12"/>
          <w:sz w:val="17"/>
          <w:szCs w:val="17"/>
        </w:rPr>
        <w:t>published version of the manuscript.</w:t>
      </w:r>
    </w:p>
    <w:p w14:paraId="071614AF">
      <w:pPr>
        <w:pStyle w:val="2"/>
        <w:spacing w:before="150" w:line="278" w:lineRule="auto"/>
        <w:ind w:left="2629" w:firstLine="1"/>
        <w:jc w:val="both"/>
        <w:rPr>
          <w:sz w:val="17"/>
          <w:szCs w:val="17"/>
        </w:rPr>
      </w:pPr>
      <w:r>
        <w:rPr>
          <w:b/>
          <w:bCs/>
          <w:spacing w:val="8"/>
          <w:sz w:val="17"/>
          <w:szCs w:val="17"/>
        </w:rPr>
        <w:t xml:space="preserve">Funding: </w:t>
      </w:r>
      <w:r>
        <w:rPr>
          <w:spacing w:val="8"/>
          <w:sz w:val="17"/>
          <w:szCs w:val="17"/>
        </w:rPr>
        <w:t>This</w:t>
      </w:r>
      <w:r>
        <w:rPr>
          <w:spacing w:val="-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research</w:t>
      </w:r>
      <w:r>
        <w:rPr>
          <w:spacing w:val="-8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was</w:t>
      </w:r>
      <w:r>
        <w:rPr>
          <w:spacing w:val="-4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funded</w:t>
      </w:r>
      <w:r>
        <w:rPr>
          <w:spacing w:val="-1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by</w:t>
      </w:r>
      <w:r>
        <w:rPr>
          <w:spacing w:val="-5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the</w:t>
      </w:r>
      <w:r>
        <w:rPr>
          <w:spacing w:val="-5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National</w:t>
      </w:r>
      <w:r>
        <w:rPr>
          <w:spacing w:val="-4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Science</w:t>
      </w:r>
      <w:r>
        <w:rPr>
          <w:spacing w:val="-5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Foundation of</w:t>
      </w:r>
      <w:r>
        <w:rPr>
          <w:spacing w:val="-6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China (81402177, 81903003);</w:t>
      </w:r>
      <w:r>
        <w:rPr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the Shandong Provincial </w:t>
      </w:r>
      <w:r>
        <w:rPr>
          <w:spacing w:val="12"/>
          <w:sz w:val="17"/>
          <w:szCs w:val="17"/>
        </w:rPr>
        <w:t>Natural Science Foundati</w:t>
      </w:r>
      <w:r>
        <w:rPr>
          <w:spacing w:val="12"/>
          <w:sz w:val="17"/>
          <w:szCs w:val="17"/>
          <w:highlight w:val="yellow"/>
        </w:rPr>
        <w:t>on (ZR2021ZD16); the State Key Laboratory of</w:t>
      </w:r>
      <w:r>
        <w:rPr>
          <w:sz w:val="17"/>
          <w:szCs w:val="17"/>
        </w:rPr>
        <w:t xml:space="preserve">  </w:t>
      </w:r>
      <w:r>
        <w:rPr>
          <w:spacing w:val="9"/>
          <w:sz w:val="17"/>
          <w:szCs w:val="17"/>
        </w:rPr>
        <w:t>Oncogenes and Related Genes of China; and the Key Laboratory of</w:t>
      </w:r>
      <w:r>
        <w:rPr>
          <w:spacing w:val="-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Cell</w:t>
      </w:r>
      <w:r>
        <w:rPr>
          <w:spacing w:val="-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Differentiation a</w:t>
      </w:r>
      <w:r>
        <w:rPr>
          <w:spacing w:val="8"/>
          <w:sz w:val="17"/>
          <w:szCs w:val="17"/>
        </w:rPr>
        <w:t>nd</w:t>
      </w:r>
      <w:r>
        <w:rPr>
          <w:spacing w:val="-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Apoptosis</w:t>
      </w:r>
      <w:r>
        <w:rPr>
          <w:sz w:val="17"/>
          <w:szCs w:val="17"/>
        </w:rPr>
        <w:t xml:space="preserve">  </w:t>
      </w:r>
      <w:r>
        <w:rPr>
          <w:spacing w:val="10"/>
          <w:sz w:val="17"/>
          <w:szCs w:val="17"/>
        </w:rPr>
        <w:t>of the Chinese Ministry of Education.</w:t>
      </w:r>
    </w:p>
    <w:p w14:paraId="639FE68F">
      <w:pPr>
        <w:pStyle w:val="2"/>
        <w:spacing w:before="151" w:line="275" w:lineRule="auto"/>
        <w:ind w:left="2629" w:right="12" w:firstLine="3"/>
        <w:jc w:val="both"/>
        <w:rPr>
          <w:sz w:val="17"/>
          <w:szCs w:val="17"/>
        </w:rPr>
      </w:pPr>
      <w:r>
        <w:rPr>
          <w:b/>
          <w:bCs/>
          <w:spacing w:val="13"/>
          <w:sz w:val="17"/>
          <w:szCs w:val="17"/>
        </w:rPr>
        <w:t>Institutional Review Board</w:t>
      </w:r>
      <w:r>
        <w:rPr>
          <w:b/>
          <w:bCs/>
          <w:spacing w:val="21"/>
          <w:w w:val="101"/>
          <w:sz w:val="17"/>
          <w:szCs w:val="17"/>
        </w:rPr>
        <w:t xml:space="preserve"> </w:t>
      </w:r>
      <w:r>
        <w:rPr>
          <w:b/>
          <w:bCs/>
          <w:spacing w:val="13"/>
          <w:sz w:val="17"/>
          <w:szCs w:val="17"/>
        </w:rPr>
        <w:t>Statement:</w:t>
      </w:r>
      <w:r>
        <w:rPr>
          <w:b/>
          <w:bCs/>
          <w:spacing w:val="32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Animal experi</w:t>
      </w:r>
      <w:r>
        <w:rPr>
          <w:spacing w:val="12"/>
          <w:sz w:val="17"/>
          <w:szCs w:val="17"/>
        </w:rPr>
        <w:t>ments were conducted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accordance with</w:t>
      </w:r>
      <w:r>
        <w:rPr>
          <w:sz w:val="17"/>
          <w:szCs w:val="17"/>
        </w:rPr>
        <w:t xml:space="preserve">  </w:t>
      </w:r>
      <w:r>
        <w:rPr>
          <w:spacing w:val="12"/>
          <w:sz w:val="17"/>
          <w:szCs w:val="17"/>
        </w:rPr>
        <w:t>institutional guidelines approved by the Institutional Anim</w:t>
      </w:r>
      <w:r>
        <w:rPr>
          <w:spacing w:val="11"/>
          <w:sz w:val="17"/>
          <w:szCs w:val="17"/>
        </w:rPr>
        <w:t>al Care and Use Committee (IACUC) of</w:t>
      </w:r>
      <w:r>
        <w:rPr>
          <w:sz w:val="17"/>
          <w:szCs w:val="17"/>
        </w:rPr>
        <w:t xml:space="preserve">  </w:t>
      </w:r>
      <w:r>
        <w:rPr>
          <w:spacing w:val="9"/>
          <w:sz w:val="17"/>
          <w:szCs w:val="17"/>
        </w:rPr>
        <w:t>Shanghai Jiao Tong University School of Medicine (approval code: A-2019</w:t>
      </w:r>
      <w:r>
        <w:rPr>
          <w:spacing w:val="8"/>
          <w:sz w:val="17"/>
          <w:szCs w:val="17"/>
        </w:rPr>
        <w:t>-031; approval date: 2019).</w:t>
      </w:r>
    </w:p>
    <w:p w14:paraId="73D18717">
      <w:pPr>
        <w:pStyle w:val="2"/>
        <w:spacing w:before="150" w:line="223" w:lineRule="auto"/>
        <w:ind w:left="2632"/>
        <w:rPr>
          <w:sz w:val="17"/>
          <w:szCs w:val="17"/>
        </w:rPr>
      </w:pPr>
      <w:r>
        <w:rPr>
          <w:b/>
          <w:bCs/>
          <w:spacing w:val="10"/>
          <w:sz w:val="17"/>
          <w:szCs w:val="17"/>
        </w:rPr>
        <w:t xml:space="preserve">Informed Consent Statement: </w:t>
      </w:r>
      <w:r>
        <w:rPr>
          <w:spacing w:val="10"/>
          <w:sz w:val="17"/>
          <w:szCs w:val="17"/>
        </w:rPr>
        <w:t>Not applicable.</w:t>
      </w:r>
    </w:p>
    <w:p w14:paraId="781BCC3A">
      <w:pPr>
        <w:spacing w:line="223" w:lineRule="auto"/>
        <w:rPr>
          <w:sz w:val="17"/>
          <w:szCs w:val="17"/>
        </w:rPr>
        <w:sectPr>
          <w:headerReference r:id="rId30" w:type="default"/>
          <w:footerReference r:id="rId31" w:type="default"/>
          <w:pgSz w:w="11906" w:h="16838"/>
          <w:pgMar w:top="1393" w:right="677" w:bottom="375" w:left="720" w:header="1034" w:footer="107" w:gutter="0"/>
          <w:cols w:space="720" w:num="1"/>
        </w:sectPr>
      </w:pPr>
    </w:p>
    <w:p w14:paraId="0434F7B5">
      <w:pPr>
        <w:spacing w:line="266" w:lineRule="auto"/>
        <w:rPr>
          <w:rFonts w:ascii="Arial"/>
          <w:sz w:val="21"/>
        </w:rPr>
      </w:pPr>
    </w:p>
    <w:p w14:paraId="33587F04">
      <w:pPr>
        <w:spacing w:line="267" w:lineRule="auto"/>
        <w:rPr>
          <w:rFonts w:ascii="Arial"/>
          <w:sz w:val="21"/>
        </w:rPr>
      </w:pPr>
    </w:p>
    <w:p w14:paraId="4D1996B2">
      <w:pPr>
        <w:pStyle w:val="2"/>
        <w:spacing w:before="49" w:line="269" w:lineRule="auto"/>
        <w:ind w:left="2621" w:right="31" w:firstLine="10"/>
        <w:rPr>
          <w:sz w:val="17"/>
          <w:szCs w:val="17"/>
        </w:rPr>
      </w:pPr>
      <w:r>
        <w:rPr>
          <w:b/>
          <w:bCs/>
          <w:spacing w:val="12"/>
          <w:sz w:val="17"/>
          <w:szCs w:val="17"/>
        </w:rPr>
        <w:t xml:space="preserve">Data Availability Statement: </w:t>
      </w:r>
      <w:r>
        <w:rPr>
          <w:spacing w:val="12"/>
          <w:sz w:val="17"/>
          <w:szCs w:val="17"/>
        </w:rPr>
        <w:t>Al</w:t>
      </w:r>
      <w:r>
        <w:rPr>
          <w:spacing w:val="11"/>
          <w:sz w:val="17"/>
          <w:szCs w:val="17"/>
        </w:rPr>
        <w:t>l data generated or analyzed during this study are included in this</w:t>
      </w:r>
      <w:r>
        <w:rPr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published article.</w:t>
      </w:r>
    </w:p>
    <w:p w14:paraId="031574B2">
      <w:pPr>
        <w:pStyle w:val="2"/>
        <w:spacing w:before="150" w:line="278" w:lineRule="auto"/>
        <w:ind w:left="2628" w:right="16" w:hanging="6"/>
        <w:jc w:val="both"/>
        <w:rPr>
          <w:sz w:val="17"/>
          <w:szCs w:val="17"/>
        </w:rPr>
      </w:pPr>
      <w:r>
        <w:rPr>
          <w:b/>
          <w:bCs/>
          <w:spacing w:val="11"/>
          <w:sz w:val="17"/>
          <w:szCs w:val="17"/>
        </w:rPr>
        <w:t xml:space="preserve">Acknowledgments: </w:t>
      </w:r>
      <w:r>
        <w:rPr>
          <w:spacing w:val="11"/>
          <w:sz w:val="17"/>
          <w:szCs w:val="17"/>
        </w:rPr>
        <w:t>We</w:t>
      </w:r>
      <w:r>
        <w:rPr>
          <w:spacing w:val="-4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thank</w:t>
      </w:r>
      <w:r>
        <w:rPr>
          <w:spacing w:val="-5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Reiner</w:t>
      </w:r>
      <w:r>
        <w:rPr>
          <w:spacing w:val="-4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Renkawitz</w:t>
      </w:r>
      <w:r>
        <w:rPr>
          <w:spacing w:val="-3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atth</w:t>
      </w:r>
      <w:r>
        <w:rPr>
          <w:spacing w:val="10"/>
          <w:sz w:val="17"/>
          <w:szCs w:val="17"/>
        </w:rPr>
        <w:t>e</w:t>
      </w:r>
      <w:r>
        <w:rPr>
          <w:spacing w:val="-5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Genetisches</w:t>
      </w:r>
      <w:r>
        <w:rPr>
          <w:spacing w:val="-4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Institut</w:t>
      </w:r>
      <w:r>
        <w:rPr>
          <w:spacing w:val="-1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Justus-Liebig-Universitaet</w:t>
      </w:r>
      <w:r>
        <w:rPr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and Jing Yi at the Shanghai</w:t>
      </w:r>
      <w:r>
        <w:rPr>
          <w:spacing w:val="1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Jiaotong</w:t>
      </w:r>
      <w:r>
        <w:rPr>
          <w:spacing w:val="16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University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School</w:t>
      </w:r>
      <w:r>
        <w:rPr>
          <w:spacing w:val="20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of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Medicine</w:t>
      </w:r>
      <w:r>
        <w:rPr>
          <w:spacing w:val="18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for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providing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plasmids</w:t>
      </w:r>
      <w:r>
        <w:rPr>
          <w:spacing w:val="12"/>
          <w:sz w:val="17"/>
          <w:szCs w:val="17"/>
        </w:rPr>
        <w:t>.  We</w:t>
      </w:r>
      <w:r>
        <w:rPr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are also grateful for the support from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the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Hongqiao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Intern</w:t>
      </w:r>
      <w:r>
        <w:rPr>
          <w:spacing w:val="13"/>
          <w:sz w:val="17"/>
          <w:szCs w:val="17"/>
        </w:rPr>
        <w:t>ational</w:t>
      </w:r>
      <w:r>
        <w:rPr>
          <w:spacing w:val="15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Institute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of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Medicine,</w:t>
      </w:r>
      <w:r>
        <w:rPr>
          <w:spacing w:val="17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Tongren</w:t>
      </w:r>
      <w:r>
        <w:rPr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Hospital/Faculty of Basic Medicine, Shanghai Jiao</w:t>
      </w:r>
      <w:r>
        <w:rPr>
          <w:spacing w:val="10"/>
          <w:sz w:val="17"/>
          <w:szCs w:val="17"/>
        </w:rPr>
        <w:t>tong University School of Medicine.</w:t>
      </w:r>
    </w:p>
    <w:p w14:paraId="6CF312F9">
      <w:pPr>
        <w:pStyle w:val="2"/>
        <w:spacing w:before="150" w:line="206" w:lineRule="auto"/>
        <w:ind w:left="2633"/>
        <w:rPr>
          <w:sz w:val="17"/>
          <w:szCs w:val="17"/>
        </w:rPr>
      </w:pPr>
      <w:r>
        <w:rPr>
          <w:b/>
          <w:bCs/>
          <w:spacing w:val="9"/>
          <w:sz w:val="17"/>
          <w:szCs w:val="17"/>
        </w:rPr>
        <w:t xml:space="preserve">ConAicts of Interest: </w:t>
      </w:r>
      <w:r>
        <w:rPr>
          <w:spacing w:val="9"/>
          <w:sz w:val="17"/>
          <w:szCs w:val="17"/>
        </w:rPr>
        <w:t>The authors decla</w:t>
      </w:r>
      <w:r>
        <w:rPr>
          <w:spacing w:val="8"/>
          <w:sz w:val="17"/>
          <w:szCs w:val="17"/>
        </w:rPr>
        <w:t>re no conAict of interest.</w:t>
      </w:r>
    </w:p>
    <w:p w14:paraId="4A1F1742">
      <w:pPr>
        <w:pStyle w:val="2"/>
        <w:spacing w:before="267" w:line="203" w:lineRule="auto"/>
        <w:ind w:left="7"/>
        <w:rPr>
          <w:sz w:val="19"/>
          <w:szCs w:val="19"/>
        </w:rPr>
      </w:pPr>
      <w:r>
        <w:rPr>
          <w:b/>
          <w:bCs/>
          <w:spacing w:val="10"/>
          <w:sz w:val="19"/>
          <w:szCs w:val="19"/>
        </w:rPr>
        <w:t>References</w:t>
      </w:r>
    </w:p>
    <w:p w14:paraId="525BEEF3">
      <w:pPr>
        <w:pStyle w:val="2"/>
        <w:spacing w:before="117" w:line="253" w:lineRule="auto"/>
        <w:ind w:left="433" w:right="31" w:hanging="423"/>
        <w:rPr>
          <w:sz w:val="17"/>
          <w:szCs w:val="17"/>
        </w:rPr>
      </w:pPr>
      <w:r>
        <w:rPr>
          <w:spacing w:val="8"/>
          <w:sz w:val="17"/>
          <w:szCs w:val="17"/>
        </w:rPr>
        <w:t>1.      Brackertz, M.; Boeke, J.; Zhang, R.; Renkawitz, R. Two highly related p66 proteins comprise a new family of potent transcr</w:t>
      </w:r>
      <w:r>
        <w:rPr>
          <w:spacing w:val="7"/>
          <w:sz w:val="17"/>
          <w:szCs w:val="17"/>
        </w:rPr>
        <w:t>iptional</w:t>
      </w:r>
      <w:r>
        <w:rPr>
          <w:sz w:val="17"/>
          <w:szCs w:val="17"/>
        </w:rPr>
        <w:t xml:space="preserve"> repressors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interacting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MBD</w:t>
      </w:r>
      <w:r>
        <w:rPr>
          <w:spacing w:val="18"/>
          <w:sz w:val="17"/>
          <w:szCs w:val="17"/>
        </w:rPr>
        <w:t xml:space="preserve">2 </w:t>
      </w:r>
      <w:r>
        <w:rPr>
          <w:sz w:val="17"/>
          <w:szCs w:val="17"/>
        </w:rPr>
        <w:t>and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MBD</w:t>
      </w:r>
      <w:r>
        <w:rPr>
          <w:spacing w:val="18"/>
          <w:sz w:val="17"/>
          <w:szCs w:val="17"/>
        </w:rPr>
        <w:t xml:space="preserve">3. J. </w:t>
      </w:r>
      <w:r>
        <w:rPr>
          <w:sz w:val="17"/>
          <w:szCs w:val="17"/>
        </w:rPr>
        <w:t>Biol</w:t>
      </w:r>
      <w:r>
        <w:rPr>
          <w:spacing w:val="18"/>
          <w:sz w:val="17"/>
          <w:szCs w:val="17"/>
        </w:rPr>
        <w:t>.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Chem</w:t>
      </w:r>
      <w:r>
        <w:rPr>
          <w:spacing w:val="18"/>
          <w:sz w:val="17"/>
          <w:szCs w:val="17"/>
        </w:rPr>
        <w:t>.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b/>
          <w:bCs/>
          <w:spacing w:val="18"/>
          <w:sz w:val="17"/>
          <w:szCs w:val="17"/>
        </w:rPr>
        <w:t>2002</w:t>
      </w:r>
      <w:r>
        <w:rPr>
          <w:spacing w:val="18"/>
          <w:sz w:val="17"/>
          <w:szCs w:val="17"/>
        </w:rPr>
        <w:t>, 277, 409</w:t>
      </w:r>
      <w:r>
        <w:rPr>
          <w:spacing w:val="17"/>
          <w:sz w:val="17"/>
          <w:szCs w:val="17"/>
        </w:rPr>
        <w:t>58–40966.</w:t>
      </w:r>
      <w:r>
        <w:rPr>
          <w:spacing w:val="27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[</w:t>
      </w:r>
      <w:r>
        <w:fldChar w:fldCharType="begin"/>
      </w:r>
      <w:r>
        <w:instrText xml:space="preserve"> HYPERLINK "http://doi.org/10.1074/jbc.M207467200"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7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"http://www.ncbi.nlm.nih.gov/pubmed/12183469"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17"/>
          <w:sz w:val="17"/>
          <w:szCs w:val="17"/>
        </w:rPr>
        <w:t>]</w:t>
      </w:r>
    </w:p>
    <w:p w14:paraId="7238CD2D">
      <w:pPr>
        <w:pStyle w:val="2"/>
        <w:spacing w:before="47" w:line="255" w:lineRule="auto"/>
        <w:ind w:left="428" w:right="9" w:hanging="426"/>
        <w:rPr>
          <w:sz w:val="17"/>
          <w:szCs w:val="17"/>
        </w:rPr>
      </w:pPr>
      <w:r>
        <w:rPr>
          <w:spacing w:val="10"/>
          <w:sz w:val="17"/>
          <w:szCs w:val="17"/>
        </w:rPr>
        <w:t>2.      Eom, K.S.; Cheong, J.S.; Lee, S.J. Structural Analyses of Zinc Finger Domains for Speciﬁc</w:t>
      </w:r>
      <w:r>
        <w:rPr>
          <w:spacing w:val="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Interactions wi</w:t>
      </w:r>
      <w:r>
        <w:rPr>
          <w:spacing w:val="9"/>
          <w:sz w:val="17"/>
          <w:szCs w:val="17"/>
        </w:rPr>
        <w:t>th</w:t>
      </w:r>
      <w:r>
        <w:rPr>
          <w:spacing w:val="10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DNA. J. Microbiol.</w:t>
      </w:r>
      <w:r>
        <w:rPr>
          <w:sz w:val="17"/>
          <w:szCs w:val="17"/>
        </w:rPr>
        <w:t xml:space="preserve"> Biotechnol</w:t>
      </w:r>
      <w:r>
        <w:rPr>
          <w:spacing w:val="7"/>
          <w:sz w:val="17"/>
          <w:szCs w:val="17"/>
        </w:rPr>
        <w:t>.</w:t>
      </w:r>
      <w:r>
        <w:rPr>
          <w:spacing w:val="18"/>
          <w:sz w:val="17"/>
          <w:szCs w:val="17"/>
        </w:rPr>
        <w:t xml:space="preserve"> </w:t>
      </w:r>
      <w:r>
        <w:rPr>
          <w:b/>
          <w:bCs/>
          <w:spacing w:val="7"/>
          <w:sz w:val="17"/>
          <w:szCs w:val="17"/>
        </w:rPr>
        <w:t>2016</w:t>
      </w:r>
      <w:r>
        <w:rPr>
          <w:spacing w:val="7"/>
          <w:sz w:val="17"/>
          <w:szCs w:val="17"/>
        </w:rPr>
        <w:t>, 26, 2019–202</w:t>
      </w:r>
      <w:r>
        <w:rPr>
          <w:spacing w:val="6"/>
          <w:sz w:val="17"/>
          <w:szCs w:val="17"/>
        </w:rPr>
        <w:t>9.</w:t>
      </w:r>
      <w:r>
        <w:rPr>
          <w:spacing w:val="27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>[</w:t>
      </w:r>
      <w:r>
        <w:fldChar w:fldCharType="begin"/>
      </w:r>
      <w:r>
        <w:instrText xml:space="preserve"> HYPERLINK "http://doi.org/10.4014/jmb.1609.09021"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6"/>
          <w:sz w:val="17"/>
          <w:szCs w:val="17"/>
        </w:rPr>
        <w:t>]</w:t>
      </w:r>
    </w:p>
    <w:p w14:paraId="2CCCA8F4">
      <w:pPr>
        <w:pStyle w:val="2"/>
        <w:spacing w:before="45" w:line="253" w:lineRule="auto"/>
        <w:ind w:left="435" w:right="31" w:hanging="433"/>
        <w:rPr>
          <w:sz w:val="17"/>
          <w:szCs w:val="17"/>
        </w:rPr>
      </w:pPr>
      <w:r>
        <w:rPr>
          <w:spacing w:val="12"/>
          <w:sz w:val="17"/>
          <w:szCs w:val="17"/>
        </w:rPr>
        <w:t>3.      Miller, J.; McLachlan, A.D.; Klug, A.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Repetitive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zinc-binding</w:t>
      </w:r>
      <w:r>
        <w:rPr>
          <w:spacing w:val="17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domains</w:t>
      </w:r>
      <w:r>
        <w:rPr>
          <w:spacing w:val="15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in</w:t>
      </w:r>
      <w:r>
        <w:rPr>
          <w:spacing w:val="15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the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protein</w:t>
      </w:r>
      <w:r>
        <w:rPr>
          <w:spacing w:val="15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transcription</w:t>
      </w:r>
      <w:r>
        <w:rPr>
          <w:spacing w:val="15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factor</w:t>
      </w:r>
      <w:r>
        <w:rPr>
          <w:spacing w:val="15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IIIA</w:t>
      </w:r>
      <w:r>
        <w:rPr>
          <w:spacing w:val="15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from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Xenopus</w:t>
      </w:r>
      <w:r>
        <w:rPr>
          <w:sz w:val="17"/>
          <w:szCs w:val="17"/>
        </w:rPr>
        <w:t xml:space="preserve"> oocytes</w:t>
      </w:r>
      <w:r>
        <w:rPr>
          <w:spacing w:val="10"/>
          <w:sz w:val="17"/>
          <w:szCs w:val="17"/>
        </w:rPr>
        <w:t>.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EMBO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J</w:t>
      </w:r>
      <w:r>
        <w:rPr>
          <w:spacing w:val="10"/>
          <w:sz w:val="17"/>
          <w:szCs w:val="17"/>
        </w:rPr>
        <w:t xml:space="preserve">. </w:t>
      </w:r>
      <w:r>
        <w:rPr>
          <w:b/>
          <w:bCs/>
          <w:spacing w:val="10"/>
          <w:sz w:val="17"/>
          <w:szCs w:val="17"/>
        </w:rPr>
        <w:t>1985</w:t>
      </w:r>
      <w:r>
        <w:rPr>
          <w:spacing w:val="10"/>
          <w:sz w:val="17"/>
          <w:szCs w:val="17"/>
        </w:rPr>
        <w:t>, 4, 1609–1614.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[</w:t>
      </w:r>
      <w:r>
        <w:fldChar w:fldCharType="begin"/>
      </w:r>
      <w:r>
        <w:instrText xml:space="preserve"> HYPERLINK "http://doi.org/10.1002/j.1460-2075.1985.tb03825.x"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0"/>
          <w:sz w:val="17"/>
          <w:szCs w:val="17"/>
        </w:rPr>
        <w:t>]</w:t>
      </w:r>
    </w:p>
    <w:p w14:paraId="6701004E">
      <w:pPr>
        <w:pStyle w:val="2"/>
        <w:spacing w:before="48" w:line="255" w:lineRule="auto"/>
        <w:ind w:left="444" w:hanging="444"/>
        <w:rPr>
          <w:sz w:val="17"/>
          <w:szCs w:val="17"/>
        </w:rPr>
      </w:pPr>
      <w:r>
        <w:rPr>
          <w:spacing w:val="10"/>
          <w:sz w:val="17"/>
          <w:szCs w:val="17"/>
        </w:rPr>
        <w:t>4.      Schulz, R.A. GATA transcription factors in heart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and blood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cell</w:t>
      </w:r>
      <w:r>
        <w:rPr>
          <w:spacing w:val="14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development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and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disease.</w:t>
      </w:r>
      <w:r>
        <w:rPr>
          <w:spacing w:val="36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Semin.</w:t>
      </w:r>
      <w:r>
        <w:rPr>
          <w:spacing w:val="37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Cell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Dev.</w:t>
      </w:r>
      <w:r>
        <w:rPr>
          <w:spacing w:val="33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B</w:t>
      </w:r>
      <w:r>
        <w:rPr>
          <w:spacing w:val="9"/>
          <w:sz w:val="17"/>
          <w:szCs w:val="17"/>
        </w:rPr>
        <w:t>iol.</w:t>
      </w:r>
      <w:r>
        <w:rPr>
          <w:spacing w:val="33"/>
          <w:w w:val="101"/>
          <w:sz w:val="17"/>
          <w:szCs w:val="17"/>
        </w:rPr>
        <w:t xml:space="preserve"> </w:t>
      </w:r>
      <w:r>
        <w:rPr>
          <w:b/>
          <w:bCs/>
          <w:spacing w:val="9"/>
          <w:sz w:val="17"/>
          <w:szCs w:val="17"/>
        </w:rPr>
        <w:t>2005</w:t>
      </w:r>
      <w:r>
        <w:rPr>
          <w:spacing w:val="9"/>
          <w:sz w:val="17"/>
          <w:szCs w:val="17"/>
        </w:rPr>
        <w:t>,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16,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69.</w:t>
      </w:r>
      <w:r>
        <w:rPr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>[</w:t>
      </w:r>
      <w:r>
        <w:fldChar w:fldCharType="begin"/>
      </w:r>
      <w:r>
        <w:instrText xml:space="preserve"> HYPERLINK "http://doi.org/10.1016/j.semcdb.2004.11.003" </w:instrText>
      </w:r>
      <w:r>
        <w:fldChar w:fldCharType="separate"/>
      </w:r>
      <w:r>
        <w:rPr>
          <w:color w:val="0875B7"/>
          <w:spacing w:val="6"/>
          <w:sz w:val="17"/>
          <w:szCs w:val="17"/>
        </w:rPr>
        <w:t>CrossRef</w:t>
      </w:r>
      <w:r>
        <w:rPr>
          <w:color w:val="0875B7"/>
          <w:spacing w:val="6"/>
          <w:sz w:val="17"/>
          <w:szCs w:val="17"/>
        </w:rPr>
        <w:fldChar w:fldCharType="end"/>
      </w:r>
      <w:r>
        <w:rPr>
          <w:spacing w:val="6"/>
          <w:sz w:val="17"/>
          <w:szCs w:val="17"/>
        </w:rPr>
        <w:t>]</w:t>
      </w:r>
    </w:p>
    <w:p w14:paraId="59DDEA6D">
      <w:pPr>
        <w:pStyle w:val="2"/>
        <w:spacing w:before="45" w:line="224" w:lineRule="auto"/>
        <w:ind w:left="2"/>
        <w:rPr>
          <w:sz w:val="17"/>
          <w:szCs w:val="17"/>
        </w:rPr>
      </w:pPr>
      <w:r>
        <w:rPr>
          <w:spacing w:val="14"/>
          <w:sz w:val="17"/>
          <w:szCs w:val="17"/>
        </w:rPr>
        <w:t xml:space="preserve">5.      </w:t>
      </w:r>
      <w:r>
        <w:rPr>
          <w:sz w:val="17"/>
          <w:szCs w:val="17"/>
        </w:rPr>
        <w:t>Patient</w:t>
      </w:r>
      <w:r>
        <w:rPr>
          <w:spacing w:val="14"/>
          <w:sz w:val="17"/>
          <w:szCs w:val="17"/>
        </w:rPr>
        <w:t xml:space="preserve">, R.K.; </w:t>
      </w:r>
      <w:r>
        <w:rPr>
          <w:sz w:val="17"/>
          <w:szCs w:val="17"/>
        </w:rPr>
        <w:t>McGhee</w:t>
      </w:r>
      <w:r>
        <w:rPr>
          <w:spacing w:val="14"/>
          <w:sz w:val="17"/>
          <w:szCs w:val="17"/>
        </w:rPr>
        <w:t xml:space="preserve">, J.D. </w:t>
      </w:r>
      <w:r>
        <w:rPr>
          <w:sz w:val="17"/>
          <w:szCs w:val="17"/>
        </w:rPr>
        <w:t>The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GATA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family</w:t>
      </w:r>
      <w:r>
        <w:rPr>
          <w:spacing w:val="14"/>
          <w:sz w:val="17"/>
          <w:szCs w:val="17"/>
        </w:rPr>
        <w:t xml:space="preserve"> (</w:t>
      </w:r>
      <w:r>
        <w:rPr>
          <w:sz w:val="17"/>
          <w:szCs w:val="17"/>
        </w:rPr>
        <w:t>vertebrates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invertebrates</w:t>
      </w:r>
      <w:r>
        <w:rPr>
          <w:spacing w:val="14"/>
          <w:sz w:val="17"/>
          <w:szCs w:val="17"/>
        </w:rPr>
        <w:t>).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Curr</w:t>
      </w:r>
      <w:r>
        <w:rPr>
          <w:spacing w:val="14"/>
          <w:sz w:val="17"/>
          <w:szCs w:val="17"/>
        </w:rPr>
        <w:t>.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Opin</w:t>
      </w:r>
      <w:r>
        <w:rPr>
          <w:spacing w:val="14"/>
          <w:sz w:val="17"/>
          <w:szCs w:val="17"/>
        </w:rPr>
        <w:t>.</w:t>
      </w:r>
      <w:r>
        <w:rPr>
          <w:spacing w:val="20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>Genet</w:t>
      </w:r>
      <w:r>
        <w:rPr>
          <w:spacing w:val="14"/>
          <w:sz w:val="17"/>
          <w:szCs w:val="17"/>
        </w:rPr>
        <w:t>.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Dev</w:t>
      </w:r>
      <w:r>
        <w:rPr>
          <w:spacing w:val="14"/>
          <w:sz w:val="17"/>
          <w:szCs w:val="17"/>
        </w:rPr>
        <w:t>.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b/>
          <w:bCs/>
          <w:spacing w:val="14"/>
          <w:sz w:val="17"/>
          <w:szCs w:val="17"/>
        </w:rPr>
        <w:t>2002</w:t>
      </w:r>
      <w:r>
        <w:rPr>
          <w:spacing w:val="14"/>
          <w:sz w:val="17"/>
          <w:szCs w:val="17"/>
        </w:rPr>
        <w:t>, 1</w:t>
      </w:r>
      <w:r>
        <w:rPr>
          <w:spacing w:val="13"/>
          <w:sz w:val="17"/>
          <w:szCs w:val="17"/>
        </w:rPr>
        <w:t>2, 416–422.</w:t>
      </w:r>
      <w:r>
        <w:rPr>
          <w:spacing w:val="26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[</w:t>
      </w:r>
      <w:r>
        <w:fldChar w:fldCharType="begin"/>
      </w:r>
      <w:r>
        <w:instrText xml:space="preserve"> HYPERLINK "http://doi.org/10.1016/S0959-437X(02)00319-2"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3"/>
          <w:sz w:val="17"/>
          <w:szCs w:val="17"/>
        </w:rPr>
        <w:t>]</w:t>
      </w:r>
    </w:p>
    <w:p w14:paraId="1EB2E822">
      <w:pPr>
        <w:pStyle w:val="2"/>
        <w:spacing w:before="48" w:line="253" w:lineRule="auto"/>
        <w:ind w:left="434" w:right="31" w:hanging="429"/>
        <w:rPr>
          <w:sz w:val="17"/>
          <w:szCs w:val="17"/>
        </w:rPr>
      </w:pPr>
      <w:r>
        <w:rPr>
          <w:spacing w:val="14"/>
          <w:sz w:val="17"/>
          <w:szCs w:val="17"/>
        </w:rPr>
        <w:t xml:space="preserve">6.      </w:t>
      </w:r>
      <w:r>
        <w:rPr>
          <w:sz w:val="17"/>
          <w:szCs w:val="17"/>
        </w:rPr>
        <w:t>Omichinski</w:t>
      </w:r>
      <w:r>
        <w:rPr>
          <w:spacing w:val="14"/>
          <w:sz w:val="17"/>
          <w:szCs w:val="17"/>
        </w:rPr>
        <w:t xml:space="preserve">, J.G.; </w:t>
      </w:r>
      <w:r>
        <w:rPr>
          <w:sz w:val="17"/>
          <w:szCs w:val="17"/>
        </w:rPr>
        <w:t>Clore</w:t>
      </w:r>
      <w:r>
        <w:rPr>
          <w:spacing w:val="14"/>
          <w:sz w:val="17"/>
          <w:szCs w:val="17"/>
        </w:rPr>
        <w:t xml:space="preserve">, G.M.; </w:t>
      </w:r>
      <w:r>
        <w:rPr>
          <w:sz w:val="17"/>
          <w:szCs w:val="17"/>
        </w:rPr>
        <w:t>Schaad</w:t>
      </w:r>
      <w:r>
        <w:rPr>
          <w:spacing w:val="14"/>
          <w:sz w:val="17"/>
          <w:szCs w:val="17"/>
        </w:rPr>
        <w:t xml:space="preserve">, O.; </w:t>
      </w:r>
      <w:r>
        <w:rPr>
          <w:sz w:val="17"/>
          <w:szCs w:val="17"/>
        </w:rPr>
        <w:t>Felsenfeld</w:t>
      </w:r>
      <w:r>
        <w:rPr>
          <w:spacing w:val="14"/>
          <w:sz w:val="17"/>
          <w:szCs w:val="17"/>
        </w:rPr>
        <w:t xml:space="preserve">, G.; </w:t>
      </w:r>
      <w:r>
        <w:rPr>
          <w:sz w:val="17"/>
          <w:szCs w:val="17"/>
        </w:rPr>
        <w:t>Trainor</w:t>
      </w:r>
      <w:r>
        <w:rPr>
          <w:spacing w:val="14"/>
          <w:sz w:val="17"/>
          <w:szCs w:val="17"/>
        </w:rPr>
        <w:t xml:space="preserve">, C.; </w:t>
      </w:r>
      <w:r>
        <w:rPr>
          <w:sz w:val="17"/>
          <w:szCs w:val="17"/>
        </w:rPr>
        <w:t>Appella</w:t>
      </w:r>
      <w:r>
        <w:rPr>
          <w:spacing w:val="14"/>
          <w:sz w:val="17"/>
          <w:szCs w:val="17"/>
        </w:rPr>
        <w:t xml:space="preserve">, E.; </w:t>
      </w:r>
      <w:r>
        <w:rPr>
          <w:sz w:val="17"/>
          <w:szCs w:val="17"/>
        </w:rPr>
        <w:t>Stahl</w:t>
      </w:r>
      <w:r>
        <w:rPr>
          <w:spacing w:val="14"/>
          <w:sz w:val="17"/>
          <w:szCs w:val="17"/>
        </w:rPr>
        <w:t xml:space="preserve">, S.J.; </w:t>
      </w:r>
      <w:r>
        <w:rPr>
          <w:sz w:val="17"/>
          <w:szCs w:val="17"/>
        </w:rPr>
        <w:t>Gronenborn</w:t>
      </w:r>
      <w:r>
        <w:rPr>
          <w:spacing w:val="14"/>
          <w:sz w:val="17"/>
          <w:szCs w:val="17"/>
        </w:rPr>
        <w:t xml:space="preserve">, A.M. </w:t>
      </w:r>
      <w:r>
        <w:rPr>
          <w:sz w:val="17"/>
          <w:szCs w:val="17"/>
        </w:rPr>
        <w:t>NMR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structure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speciﬁc DNA complex of Zn-containing DNA binding domain of GATA-1.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Science </w:t>
      </w:r>
      <w:r>
        <w:rPr>
          <w:b/>
          <w:bCs/>
          <w:spacing w:val="9"/>
          <w:sz w:val="17"/>
          <w:szCs w:val="17"/>
        </w:rPr>
        <w:t>1993</w:t>
      </w:r>
      <w:r>
        <w:rPr>
          <w:spacing w:val="9"/>
          <w:sz w:val="17"/>
          <w:szCs w:val="17"/>
        </w:rPr>
        <w:t>, 261, 438–446.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[</w:t>
      </w:r>
      <w:r>
        <w:fldChar w:fldCharType="begin"/>
      </w:r>
      <w:r>
        <w:instrText xml:space="preserve"> HYPERLINK "http://doi.org/10.1126/science.8332909" </w:instrText>
      </w:r>
      <w:r>
        <w:fldChar w:fldCharType="separate"/>
      </w:r>
      <w:r>
        <w:rPr>
          <w:color w:val="0875B7"/>
          <w:spacing w:val="8"/>
          <w:sz w:val="17"/>
          <w:szCs w:val="17"/>
        </w:rPr>
        <w:t>CrossRef</w:t>
      </w:r>
      <w:r>
        <w:rPr>
          <w:color w:val="0875B7"/>
          <w:spacing w:val="8"/>
          <w:sz w:val="17"/>
          <w:szCs w:val="17"/>
        </w:rPr>
        <w:fldChar w:fldCharType="end"/>
      </w:r>
      <w:r>
        <w:rPr>
          <w:spacing w:val="8"/>
          <w:sz w:val="17"/>
          <w:szCs w:val="17"/>
        </w:rPr>
        <w:t>] [</w:t>
      </w:r>
      <w:r>
        <w:fldChar w:fldCharType="begin"/>
      </w:r>
      <w:r>
        <w:instrText xml:space="preserve"> HYPERLINK "http://www.ncbi.nlm.nih.gov/pubmed/8332909" </w:instrText>
      </w:r>
      <w:r>
        <w:fldChar w:fldCharType="separate"/>
      </w:r>
      <w:r>
        <w:rPr>
          <w:color w:val="0875B7"/>
          <w:spacing w:val="8"/>
          <w:sz w:val="17"/>
          <w:szCs w:val="17"/>
        </w:rPr>
        <w:t>PubMed</w:t>
      </w:r>
      <w:r>
        <w:rPr>
          <w:color w:val="0875B7"/>
          <w:spacing w:val="8"/>
          <w:sz w:val="17"/>
          <w:szCs w:val="17"/>
        </w:rPr>
        <w:fldChar w:fldCharType="end"/>
      </w:r>
      <w:r>
        <w:rPr>
          <w:spacing w:val="8"/>
          <w:sz w:val="17"/>
          <w:szCs w:val="17"/>
        </w:rPr>
        <w:t>]</w:t>
      </w:r>
    </w:p>
    <w:p w14:paraId="6AB81FBC">
      <w:pPr>
        <w:pStyle w:val="2"/>
        <w:spacing w:before="48" w:line="255" w:lineRule="auto"/>
        <w:ind w:left="443" w:hanging="436"/>
        <w:rPr>
          <w:sz w:val="17"/>
          <w:szCs w:val="17"/>
        </w:rPr>
      </w:pPr>
      <w:r>
        <w:rPr>
          <w:spacing w:val="9"/>
          <w:sz w:val="17"/>
          <w:szCs w:val="17"/>
        </w:rPr>
        <w:t>7.      Merika,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M.;</w:t>
      </w:r>
      <w:r>
        <w:rPr>
          <w:spacing w:val="2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Orkin,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S.H. DNA-binding speciﬁcity</w:t>
      </w:r>
      <w:r>
        <w:rPr>
          <w:spacing w:val="18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of GATA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family</w:t>
      </w:r>
      <w:r>
        <w:rPr>
          <w:spacing w:val="16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transcription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factors.  Mol.  Cell.  Biol.  </w:t>
      </w:r>
      <w:r>
        <w:rPr>
          <w:b/>
          <w:bCs/>
          <w:spacing w:val="9"/>
          <w:sz w:val="17"/>
          <w:szCs w:val="17"/>
        </w:rPr>
        <w:t>1993</w:t>
      </w:r>
      <w:r>
        <w:rPr>
          <w:spacing w:val="9"/>
          <w:sz w:val="17"/>
          <w:szCs w:val="17"/>
        </w:rPr>
        <w:t>,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13, 3999–4010.</w:t>
      </w:r>
      <w:r>
        <w:rPr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>[</w:t>
      </w:r>
      <w:r>
        <w:fldChar w:fldCharType="begin"/>
      </w:r>
      <w:r>
        <w:instrText xml:space="preserve"> HYPERLINK "http://doi.org/10.1128/mcb.13.7.3999-4010.1993" </w:instrText>
      </w:r>
      <w:r>
        <w:fldChar w:fldCharType="separate"/>
      </w:r>
      <w:r>
        <w:rPr>
          <w:color w:val="0875B7"/>
          <w:spacing w:val="6"/>
          <w:sz w:val="17"/>
          <w:szCs w:val="17"/>
        </w:rPr>
        <w:t>CrossRef</w:t>
      </w:r>
      <w:r>
        <w:rPr>
          <w:color w:val="0875B7"/>
          <w:spacing w:val="6"/>
          <w:sz w:val="17"/>
          <w:szCs w:val="17"/>
        </w:rPr>
        <w:fldChar w:fldCharType="end"/>
      </w:r>
      <w:r>
        <w:rPr>
          <w:spacing w:val="6"/>
          <w:sz w:val="17"/>
          <w:szCs w:val="17"/>
        </w:rPr>
        <w:t>]</w:t>
      </w:r>
    </w:p>
    <w:p w14:paraId="440FCA1C">
      <w:pPr>
        <w:pStyle w:val="2"/>
        <w:spacing w:before="45" w:line="253" w:lineRule="auto"/>
        <w:ind w:left="427" w:right="31" w:hanging="422"/>
        <w:rPr>
          <w:sz w:val="17"/>
          <w:szCs w:val="17"/>
        </w:rPr>
      </w:pPr>
      <w:r>
        <w:rPr>
          <w:spacing w:val="10"/>
          <w:sz w:val="17"/>
          <w:szCs w:val="17"/>
        </w:rPr>
        <w:t>8.      Kowalski, K.; Liew, C.K.; Matthews, J.M.; Gell, D.A.; Crossley, M.;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Mackay, J.P. Characterization</w:t>
      </w:r>
      <w:r>
        <w:rPr>
          <w:spacing w:val="1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of</w:t>
      </w:r>
      <w:r>
        <w:rPr>
          <w:spacing w:val="8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the</w:t>
      </w:r>
      <w:r>
        <w:rPr>
          <w:spacing w:val="1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conserved interaction</w:t>
      </w:r>
      <w:r>
        <w:rPr>
          <w:sz w:val="17"/>
          <w:szCs w:val="17"/>
        </w:rPr>
        <w:t xml:space="preserve"> between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GATA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FOG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family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proteins</w:t>
      </w:r>
      <w:r>
        <w:rPr>
          <w:spacing w:val="18"/>
          <w:sz w:val="17"/>
          <w:szCs w:val="17"/>
        </w:rPr>
        <w:t xml:space="preserve">. J. </w:t>
      </w:r>
      <w:r>
        <w:rPr>
          <w:sz w:val="17"/>
          <w:szCs w:val="17"/>
        </w:rPr>
        <w:t>Biol</w:t>
      </w:r>
      <w:r>
        <w:rPr>
          <w:spacing w:val="18"/>
          <w:sz w:val="17"/>
          <w:szCs w:val="17"/>
        </w:rPr>
        <w:t>.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Chem</w:t>
      </w:r>
      <w:r>
        <w:rPr>
          <w:spacing w:val="18"/>
          <w:sz w:val="17"/>
          <w:szCs w:val="17"/>
        </w:rPr>
        <w:t>.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b/>
          <w:bCs/>
          <w:spacing w:val="18"/>
          <w:sz w:val="17"/>
          <w:szCs w:val="17"/>
        </w:rPr>
        <w:t>2002</w:t>
      </w:r>
      <w:r>
        <w:rPr>
          <w:spacing w:val="18"/>
          <w:sz w:val="17"/>
          <w:szCs w:val="17"/>
        </w:rPr>
        <w:t>, 277,</w:t>
      </w:r>
      <w:r>
        <w:rPr>
          <w:spacing w:val="17"/>
          <w:sz w:val="17"/>
          <w:szCs w:val="17"/>
        </w:rPr>
        <w:t xml:space="preserve"> 35720–35729.</w:t>
      </w:r>
      <w:r>
        <w:rPr>
          <w:spacing w:val="27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[</w:t>
      </w:r>
      <w:r>
        <w:fldChar w:fldCharType="begin"/>
      </w:r>
      <w:r>
        <w:instrText xml:space="preserve"> HYPERLINK "http://doi.org/10.1074/jbc.M204663200"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7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"http://www.ncbi.nlm.nih.gov/pubmed/12110675"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17"/>
          <w:sz w:val="17"/>
          <w:szCs w:val="17"/>
        </w:rPr>
        <w:t>]</w:t>
      </w:r>
    </w:p>
    <w:p w14:paraId="5FC1DD11">
      <w:pPr>
        <w:pStyle w:val="2"/>
        <w:spacing w:before="48" w:line="224" w:lineRule="auto"/>
        <w:ind w:left="3"/>
        <w:rPr>
          <w:sz w:val="17"/>
          <w:szCs w:val="17"/>
        </w:rPr>
      </w:pPr>
      <w:r>
        <w:rPr>
          <w:spacing w:val="14"/>
          <w:sz w:val="17"/>
          <w:szCs w:val="17"/>
        </w:rPr>
        <w:t xml:space="preserve">9.      </w:t>
      </w:r>
      <w:r>
        <w:rPr>
          <w:sz w:val="17"/>
          <w:szCs w:val="17"/>
        </w:rPr>
        <w:t>Yang</w:t>
      </w:r>
      <w:r>
        <w:rPr>
          <w:spacing w:val="14"/>
          <w:sz w:val="17"/>
          <w:szCs w:val="17"/>
        </w:rPr>
        <w:t xml:space="preserve">, H.Y.; </w:t>
      </w:r>
      <w:r>
        <w:rPr>
          <w:sz w:val="17"/>
          <w:szCs w:val="17"/>
        </w:rPr>
        <w:t>Evans</w:t>
      </w:r>
      <w:r>
        <w:rPr>
          <w:spacing w:val="14"/>
          <w:sz w:val="17"/>
          <w:szCs w:val="17"/>
        </w:rPr>
        <w:t xml:space="preserve">, T. </w:t>
      </w:r>
      <w:r>
        <w:rPr>
          <w:sz w:val="17"/>
          <w:szCs w:val="17"/>
        </w:rPr>
        <w:t>Distinct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roles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two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cGATA</w:t>
      </w:r>
      <w:r>
        <w:rPr>
          <w:spacing w:val="14"/>
          <w:sz w:val="17"/>
          <w:szCs w:val="17"/>
        </w:rPr>
        <w:t>-1</w:t>
      </w:r>
      <w:r>
        <w:rPr>
          <w:spacing w:val="6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ﬁ</w:t>
      </w:r>
      <w:r>
        <w:rPr>
          <w:sz w:val="17"/>
          <w:szCs w:val="17"/>
        </w:rPr>
        <w:t>nger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domains</w:t>
      </w:r>
      <w:r>
        <w:rPr>
          <w:spacing w:val="14"/>
          <w:sz w:val="17"/>
          <w:szCs w:val="17"/>
        </w:rPr>
        <w:t>.</w:t>
      </w:r>
      <w:r>
        <w:rPr>
          <w:spacing w:val="10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>Mol</w:t>
      </w:r>
      <w:r>
        <w:rPr>
          <w:spacing w:val="13"/>
          <w:sz w:val="17"/>
          <w:szCs w:val="17"/>
        </w:rPr>
        <w:t>.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Cell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Biol</w:t>
      </w:r>
      <w:r>
        <w:rPr>
          <w:spacing w:val="13"/>
          <w:sz w:val="17"/>
          <w:szCs w:val="17"/>
        </w:rPr>
        <w:t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b/>
          <w:bCs/>
          <w:spacing w:val="13"/>
          <w:sz w:val="17"/>
          <w:szCs w:val="17"/>
        </w:rPr>
        <w:t>1992</w:t>
      </w:r>
      <w:r>
        <w:rPr>
          <w:spacing w:val="13"/>
          <w:sz w:val="17"/>
          <w:szCs w:val="17"/>
        </w:rPr>
        <w:t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12, 4562–4570.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[</w:t>
      </w:r>
      <w:r>
        <w:fldChar w:fldCharType="begin"/>
      </w:r>
      <w:r>
        <w:instrText xml:space="preserve"> HYPERLINK "http://doi.org/10.1128/mcb.12.10.4562-4570.1992"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3"/>
          <w:sz w:val="17"/>
          <w:szCs w:val="17"/>
        </w:rPr>
        <w:t>]</w:t>
      </w:r>
      <w:r>
        <w:rPr>
          <w:spacing w:val="16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"http://www.ncbi.nlm.nih.gov/pubmed/1406646"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13"/>
          <w:sz w:val="17"/>
          <w:szCs w:val="17"/>
        </w:rPr>
        <w:t>]</w:t>
      </w:r>
    </w:p>
    <w:p w14:paraId="76EBAE62">
      <w:pPr>
        <w:pStyle w:val="2"/>
        <w:spacing w:before="49" w:line="254" w:lineRule="auto"/>
        <w:ind w:left="433" w:right="31" w:hanging="423"/>
        <w:rPr>
          <w:sz w:val="17"/>
          <w:szCs w:val="17"/>
        </w:rPr>
      </w:pPr>
      <w:r>
        <w:rPr>
          <w:spacing w:val="11"/>
          <w:sz w:val="17"/>
          <w:szCs w:val="17"/>
        </w:rPr>
        <w:t xml:space="preserve">10.    Brackertz, M.; Gong, Z.; Leers, J.; Renkawitz, R. </w:t>
      </w:r>
      <w:r>
        <w:rPr>
          <w:spacing w:val="10"/>
          <w:sz w:val="17"/>
          <w:szCs w:val="17"/>
        </w:rPr>
        <w:t>p66alpha and p66beta of the Mi-2/NuRD complex mediate MBD2 and histone</w:t>
      </w:r>
      <w:r>
        <w:rPr>
          <w:sz w:val="17"/>
          <w:szCs w:val="17"/>
        </w:rPr>
        <w:t xml:space="preserve"> interaction</w:t>
      </w:r>
      <w:r>
        <w:rPr>
          <w:spacing w:val="15"/>
          <w:sz w:val="17"/>
          <w:szCs w:val="17"/>
        </w:rPr>
        <w:t xml:space="preserve">. </w:t>
      </w:r>
      <w:r>
        <w:rPr>
          <w:sz w:val="17"/>
          <w:szCs w:val="17"/>
        </w:rPr>
        <w:t>Nucleic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Acids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Res</w:t>
      </w:r>
      <w:r>
        <w:rPr>
          <w:spacing w:val="15"/>
          <w:sz w:val="17"/>
          <w:szCs w:val="17"/>
        </w:rPr>
        <w:t>.</w:t>
      </w:r>
      <w:r>
        <w:rPr>
          <w:spacing w:val="36"/>
          <w:sz w:val="17"/>
          <w:szCs w:val="17"/>
        </w:rPr>
        <w:t xml:space="preserve"> </w:t>
      </w:r>
      <w:r>
        <w:rPr>
          <w:b/>
          <w:bCs/>
          <w:spacing w:val="15"/>
          <w:sz w:val="17"/>
          <w:szCs w:val="17"/>
        </w:rPr>
        <w:t>2006</w:t>
      </w:r>
      <w:r>
        <w:rPr>
          <w:spacing w:val="15"/>
          <w:sz w:val="17"/>
          <w:szCs w:val="17"/>
        </w:rPr>
        <w:t>, 34, 397–406.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>[</w:t>
      </w:r>
      <w:r>
        <w:fldChar w:fldCharType="begin"/>
      </w:r>
      <w:r>
        <w:instrText xml:space="preserve"> HYPERLINK "http://doi.org/10.1093/nar/gkj437"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5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"http://www.ncbi.nlm.nih.gov/pubmed/16415179"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15"/>
          <w:sz w:val="17"/>
          <w:szCs w:val="17"/>
        </w:rPr>
        <w:t>]</w:t>
      </w:r>
    </w:p>
    <w:p w14:paraId="7F370C0A">
      <w:pPr>
        <w:pStyle w:val="2"/>
        <w:spacing w:before="45" w:line="255" w:lineRule="auto"/>
        <w:ind w:left="427" w:right="9" w:hanging="417"/>
        <w:rPr>
          <w:sz w:val="17"/>
          <w:szCs w:val="17"/>
        </w:rPr>
      </w:pPr>
      <w:r>
        <w:rPr>
          <w:spacing w:val="9"/>
          <w:sz w:val="17"/>
          <w:szCs w:val="17"/>
        </w:rPr>
        <w:t>11.    Torchy, M.P.; Hamiche, A.; Klaholz, B.P. Structure a</w:t>
      </w:r>
      <w:r>
        <w:rPr>
          <w:spacing w:val="8"/>
          <w:sz w:val="17"/>
          <w:szCs w:val="17"/>
        </w:rPr>
        <w:t>nd function insights into the NuRD chromatin remodeling complex.</w:t>
      </w:r>
      <w:r>
        <w:rPr>
          <w:spacing w:val="21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Cell Mol.</w:t>
      </w:r>
      <w:r>
        <w:rPr>
          <w:sz w:val="17"/>
          <w:szCs w:val="17"/>
        </w:rPr>
        <w:t xml:space="preserve"> Life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Sci</w:t>
      </w:r>
      <w:r>
        <w:rPr>
          <w:spacing w:val="5"/>
          <w:sz w:val="17"/>
          <w:szCs w:val="17"/>
        </w:rPr>
        <w:t>.</w:t>
      </w:r>
      <w:r>
        <w:rPr>
          <w:spacing w:val="36"/>
          <w:sz w:val="17"/>
          <w:szCs w:val="17"/>
        </w:rPr>
        <w:t xml:space="preserve"> </w:t>
      </w:r>
      <w:r>
        <w:rPr>
          <w:b/>
          <w:bCs/>
          <w:spacing w:val="5"/>
          <w:sz w:val="17"/>
          <w:szCs w:val="17"/>
        </w:rPr>
        <w:t>2015</w:t>
      </w:r>
      <w:r>
        <w:rPr>
          <w:spacing w:val="5"/>
          <w:sz w:val="17"/>
          <w:szCs w:val="17"/>
        </w:rPr>
        <w:t>, 72, 2491–2507.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>[</w:t>
      </w:r>
      <w:r>
        <w:fldChar w:fldCharType="begin"/>
      </w:r>
      <w:r>
        <w:instrText xml:space="preserve"> HYPERLINK "http://doi.org/10.1007/s00018-015-1880-8"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5"/>
          <w:sz w:val="17"/>
          <w:szCs w:val="17"/>
        </w:rPr>
        <w:t>]</w:t>
      </w:r>
    </w:p>
    <w:p w14:paraId="2ADBF3ED">
      <w:pPr>
        <w:pStyle w:val="2"/>
        <w:spacing w:before="45" w:line="253" w:lineRule="auto"/>
        <w:ind w:left="435" w:right="31" w:hanging="425"/>
        <w:rPr>
          <w:sz w:val="17"/>
          <w:szCs w:val="17"/>
        </w:rPr>
      </w:pPr>
      <w:r>
        <w:rPr>
          <w:spacing w:val="12"/>
          <w:sz w:val="17"/>
          <w:szCs w:val="17"/>
        </w:rPr>
        <w:t xml:space="preserve">12.    </w:t>
      </w:r>
      <w:r>
        <w:rPr>
          <w:sz w:val="17"/>
          <w:szCs w:val="17"/>
        </w:rPr>
        <w:t>Ding</w:t>
      </w:r>
      <w:r>
        <w:rPr>
          <w:spacing w:val="12"/>
          <w:sz w:val="17"/>
          <w:szCs w:val="17"/>
        </w:rPr>
        <w:t xml:space="preserve">, X.; </w:t>
      </w:r>
      <w:r>
        <w:rPr>
          <w:sz w:val="17"/>
          <w:szCs w:val="17"/>
        </w:rPr>
        <w:t>Liu</w:t>
      </w:r>
      <w:r>
        <w:rPr>
          <w:spacing w:val="12"/>
          <w:sz w:val="17"/>
          <w:szCs w:val="17"/>
        </w:rPr>
        <w:t xml:space="preserve">, S.; </w:t>
      </w:r>
      <w:r>
        <w:rPr>
          <w:sz w:val="17"/>
          <w:szCs w:val="17"/>
        </w:rPr>
        <w:t>Tian</w:t>
      </w:r>
      <w:r>
        <w:rPr>
          <w:spacing w:val="12"/>
          <w:sz w:val="17"/>
          <w:szCs w:val="17"/>
        </w:rPr>
        <w:t xml:space="preserve">, M.; </w:t>
      </w:r>
      <w:r>
        <w:rPr>
          <w:sz w:val="17"/>
          <w:szCs w:val="17"/>
        </w:rPr>
        <w:t>Zhang</w:t>
      </w:r>
      <w:r>
        <w:rPr>
          <w:spacing w:val="12"/>
          <w:sz w:val="17"/>
          <w:szCs w:val="17"/>
        </w:rPr>
        <w:t xml:space="preserve">, W.; </w:t>
      </w:r>
      <w:r>
        <w:rPr>
          <w:sz w:val="17"/>
          <w:szCs w:val="17"/>
        </w:rPr>
        <w:t>Zhu</w:t>
      </w:r>
      <w:r>
        <w:rPr>
          <w:spacing w:val="12"/>
          <w:sz w:val="17"/>
          <w:szCs w:val="17"/>
        </w:rPr>
        <w:t xml:space="preserve">, T.; </w:t>
      </w:r>
      <w:r>
        <w:rPr>
          <w:sz w:val="17"/>
          <w:szCs w:val="17"/>
        </w:rPr>
        <w:t>Li</w:t>
      </w:r>
      <w:r>
        <w:rPr>
          <w:spacing w:val="12"/>
          <w:sz w:val="17"/>
          <w:szCs w:val="17"/>
        </w:rPr>
        <w:t>,</w:t>
      </w:r>
      <w:r>
        <w:rPr>
          <w:spacing w:val="6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D.; </w:t>
      </w:r>
      <w:r>
        <w:rPr>
          <w:sz w:val="17"/>
          <w:szCs w:val="17"/>
        </w:rPr>
        <w:t>Wu</w:t>
      </w:r>
      <w:r>
        <w:rPr>
          <w:spacing w:val="12"/>
          <w:sz w:val="17"/>
          <w:szCs w:val="17"/>
        </w:rPr>
        <w:t xml:space="preserve">, J.; </w:t>
      </w:r>
      <w:r>
        <w:rPr>
          <w:sz w:val="17"/>
          <w:szCs w:val="17"/>
        </w:rPr>
        <w:t>Deng</w:t>
      </w:r>
      <w:r>
        <w:rPr>
          <w:spacing w:val="11"/>
          <w:sz w:val="17"/>
          <w:szCs w:val="17"/>
        </w:rPr>
        <w:t>,</w:t>
      </w:r>
      <w:r>
        <w:rPr>
          <w:spacing w:val="6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H.; </w:t>
      </w:r>
      <w:r>
        <w:rPr>
          <w:sz w:val="17"/>
          <w:szCs w:val="17"/>
        </w:rPr>
        <w:t>Jia</w:t>
      </w:r>
      <w:r>
        <w:rPr>
          <w:spacing w:val="11"/>
          <w:sz w:val="17"/>
          <w:szCs w:val="17"/>
        </w:rPr>
        <w:t xml:space="preserve">, Y.; </w:t>
      </w:r>
      <w:r>
        <w:rPr>
          <w:sz w:val="17"/>
          <w:szCs w:val="17"/>
        </w:rPr>
        <w:t>Xie</w:t>
      </w:r>
      <w:r>
        <w:rPr>
          <w:spacing w:val="11"/>
          <w:sz w:val="17"/>
          <w:szCs w:val="17"/>
        </w:rPr>
        <w:t>, W.;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al</w:t>
      </w:r>
      <w:r>
        <w:rPr>
          <w:spacing w:val="11"/>
          <w:sz w:val="17"/>
          <w:szCs w:val="17"/>
        </w:rPr>
        <w:t>.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>Activity</w:t>
      </w:r>
      <w:r>
        <w:rPr>
          <w:spacing w:val="11"/>
          <w:sz w:val="17"/>
          <w:szCs w:val="17"/>
        </w:rPr>
        <w:t>-</w:t>
      </w:r>
      <w:r>
        <w:rPr>
          <w:sz w:val="17"/>
          <w:szCs w:val="17"/>
        </w:rPr>
        <w:t>induced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histone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modi</w:t>
      </w:r>
      <w:r>
        <w:rPr>
          <w:spacing w:val="11"/>
          <w:sz w:val="17"/>
          <w:szCs w:val="17"/>
        </w:rPr>
        <w:t>ﬁ</w:t>
      </w:r>
      <w:r>
        <w:rPr>
          <w:sz w:val="17"/>
          <w:szCs w:val="17"/>
        </w:rPr>
        <w:t xml:space="preserve">cations </w:t>
      </w:r>
      <w:r>
        <w:rPr>
          <w:spacing w:val="10"/>
          <w:sz w:val="17"/>
          <w:szCs w:val="17"/>
        </w:rPr>
        <w:t xml:space="preserve">govern Neurexin-1 mRNA splicing and memory preservation. Nat. Neurosci. </w:t>
      </w:r>
      <w:r>
        <w:rPr>
          <w:b/>
          <w:bCs/>
          <w:spacing w:val="10"/>
          <w:sz w:val="17"/>
          <w:szCs w:val="17"/>
        </w:rPr>
        <w:t>2017</w:t>
      </w:r>
      <w:r>
        <w:rPr>
          <w:spacing w:val="10"/>
          <w:sz w:val="17"/>
          <w:szCs w:val="17"/>
        </w:rPr>
        <w:t>, 20, 690</w:t>
      </w:r>
      <w:r>
        <w:rPr>
          <w:spacing w:val="9"/>
          <w:sz w:val="17"/>
          <w:szCs w:val="17"/>
        </w:rPr>
        <w:t>–699.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[</w:t>
      </w:r>
      <w:r>
        <w:fldChar w:fldCharType="begin"/>
      </w:r>
      <w:r>
        <w:instrText xml:space="preserve"> HYPERLINK "http://doi.org/10.1038/nn.4536" </w:instrText>
      </w:r>
      <w:r>
        <w:fldChar w:fldCharType="separate"/>
      </w:r>
      <w:r>
        <w:rPr>
          <w:color w:val="0875B7"/>
          <w:spacing w:val="9"/>
          <w:sz w:val="17"/>
          <w:szCs w:val="17"/>
        </w:rPr>
        <w:t>CrossRef</w:t>
      </w:r>
      <w:r>
        <w:rPr>
          <w:color w:val="0875B7"/>
          <w:spacing w:val="9"/>
          <w:sz w:val="17"/>
          <w:szCs w:val="17"/>
        </w:rPr>
        <w:fldChar w:fldCharType="end"/>
      </w:r>
      <w:r>
        <w:rPr>
          <w:spacing w:val="9"/>
          <w:sz w:val="17"/>
          <w:szCs w:val="17"/>
        </w:rPr>
        <w:t>] [</w:t>
      </w:r>
      <w:r>
        <w:fldChar w:fldCharType="begin"/>
      </w:r>
      <w:r>
        <w:instrText xml:space="preserve"> HYPERLINK "http://www.ncbi.nlm.nih.gov/pubmed/28346453" </w:instrText>
      </w:r>
      <w:r>
        <w:fldChar w:fldCharType="separate"/>
      </w:r>
      <w:r>
        <w:rPr>
          <w:color w:val="0875B7"/>
          <w:spacing w:val="9"/>
          <w:sz w:val="17"/>
          <w:szCs w:val="17"/>
        </w:rPr>
        <w:t>PubMed</w:t>
      </w:r>
      <w:r>
        <w:rPr>
          <w:color w:val="0875B7"/>
          <w:spacing w:val="9"/>
          <w:sz w:val="17"/>
          <w:szCs w:val="17"/>
        </w:rPr>
        <w:fldChar w:fldCharType="end"/>
      </w:r>
      <w:r>
        <w:rPr>
          <w:spacing w:val="9"/>
          <w:sz w:val="17"/>
          <w:szCs w:val="17"/>
        </w:rPr>
        <w:t>]</w:t>
      </w:r>
    </w:p>
    <w:p w14:paraId="68DB9760">
      <w:pPr>
        <w:pStyle w:val="2"/>
        <w:spacing w:before="49" w:line="264" w:lineRule="auto"/>
        <w:ind w:left="433" w:right="31" w:hanging="423"/>
        <w:rPr>
          <w:sz w:val="17"/>
          <w:szCs w:val="17"/>
        </w:rPr>
      </w:pPr>
      <w:r>
        <w:rPr>
          <w:spacing w:val="11"/>
          <w:sz w:val="17"/>
          <w:szCs w:val="17"/>
        </w:rPr>
        <w:t xml:space="preserve">13.    </w:t>
      </w:r>
      <w:r>
        <w:rPr>
          <w:sz w:val="17"/>
          <w:szCs w:val="17"/>
        </w:rPr>
        <w:t>Kim</w:t>
      </w:r>
      <w:r>
        <w:rPr>
          <w:spacing w:val="11"/>
          <w:sz w:val="17"/>
          <w:szCs w:val="17"/>
        </w:rPr>
        <w:t xml:space="preserve">, M.Y.; </w:t>
      </w:r>
      <w:r>
        <w:rPr>
          <w:sz w:val="17"/>
          <w:szCs w:val="17"/>
        </w:rPr>
        <w:t>Kim</w:t>
      </w:r>
      <w:r>
        <w:rPr>
          <w:spacing w:val="11"/>
          <w:sz w:val="17"/>
          <w:szCs w:val="17"/>
        </w:rPr>
        <w:t xml:space="preserve">, J.S.; </w:t>
      </w:r>
      <w:r>
        <w:rPr>
          <w:sz w:val="17"/>
          <w:szCs w:val="17"/>
        </w:rPr>
        <w:t>Son</w:t>
      </w:r>
      <w:r>
        <w:rPr>
          <w:spacing w:val="11"/>
          <w:sz w:val="17"/>
          <w:szCs w:val="17"/>
        </w:rPr>
        <w:t xml:space="preserve">, S.H.; </w:t>
      </w:r>
      <w:r>
        <w:rPr>
          <w:sz w:val="17"/>
          <w:szCs w:val="17"/>
        </w:rPr>
        <w:t>Lim</w:t>
      </w:r>
      <w:r>
        <w:rPr>
          <w:spacing w:val="11"/>
          <w:sz w:val="17"/>
          <w:szCs w:val="17"/>
        </w:rPr>
        <w:t xml:space="preserve">, C.S.; </w:t>
      </w:r>
      <w:r>
        <w:rPr>
          <w:sz w:val="17"/>
          <w:szCs w:val="17"/>
        </w:rPr>
        <w:t>Eum</w:t>
      </w:r>
      <w:r>
        <w:rPr>
          <w:spacing w:val="11"/>
          <w:sz w:val="17"/>
          <w:szCs w:val="17"/>
        </w:rPr>
        <w:t xml:space="preserve">, H.Y.; </w:t>
      </w:r>
      <w:r>
        <w:rPr>
          <w:sz w:val="17"/>
          <w:szCs w:val="17"/>
        </w:rPr>
        <w:t>Ha</w:t>
      </w:r>
      <w:r>
        <w:rPr>
          <w:spacing w:val="11"/>
          <w:sz w:val="17"/>
          <w:szCs w:val="17"/>
        </w:rPr>
        <w:t xml:space="preserve">, D.H.; </w:t>
      </w:r>
      <w:r>
        <w:rPr>
          <w:sz w:val="17"/>
          <w:szCs w:val="17"/>
        </w:rPr>
        <w:t>Park</w:t>
      </w:r>
      <w:r>
        <w:rPr>
          <w:spacing w:val="11"/>
          <w:sz w:val="17"/>
          <w:szCs w:val="17"/>
        </w:rPr>
        <w:t>, M.A.;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Baek</w:t>
      </w:r>
      <w:r>
        <w:rPr>
          <w:spacing w:val="11"/>
          <w:sz w:val="17"/>
          <w:szCs w:val="17"/>
        </w:rPr>
        <w:t>, E.J.;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Ryu</w:t>
      </w:r>
      <w:r>
        <w:rPr>
          <w:spacing w:val="11"/>
          <w:sz w:val="17"/>
          <w:szCs w:val="17"/>
        </w:rPr>
        <w:t>,</w:t>
      </w:r>
      <w:r>
        <w:rPr>
          <w:spacing w:val="7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B.Y.;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Kang</w:t>
      </w:r>
      <w:r>
        <w:rPr>
          <w:spacing w:val="11"/>
          <w:sz w:val="17"/>
          <w:szCs w:val="17"/>
        </w:rPr>
        <w:t>,</w:t>
      </w:r>
      <w:r>
        <w:rPr>
          <w:spacing w:val="6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H.C.;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al</w:t>
      </w:r>
      <w:r>
        <w:rPr>
          <w:spacing w:val="11"/>
          <w:sz w:val="17"/>
          <w:szCs w:val="17"/>
        </w:rPr>
        <w:t>.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Mbd</w:t>
      </w:r>
      <w:r>
        <w:rPr>
          <w:spacing w:val="11"/>
          <w:sz w:val="17"/>
          <w:szCs w:val="17"/>
        </w:rPr>
        <w:t>2-</w:t>
      </w:r>
      <w:r>
        <w:rPr>
          <w:sz w:val="17"/>
          <w:szCs w:val="17"/>
        </w:rPr>
        <w:t>CP</w:t>
      </w:r>
      <w:r>
        <w:rPr>
          <w:spacing w:val="11"/>
          <w:sz w:val="17"/>
          <w:szCs w:val="17"/>
        </w:rPr>
        <w:t>2c</w:t>
      </w:r>
      <w:r>
        <w:rPr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loop drives adult-type globin gene expression and deﬁnitive erythropoiesis. Nucleic Ac</w:t>
      </w:r>
      <w:r>
        <w:rPr>
          <w:spacing w:val="9"/>
          <w:sz w:val="17"/>
          <w:szCs w:val="17"/>
        </w:rPr>
        <w:t xml:space="preserve">ids Res. </w:t>
      </w:r>
      <w:r>
        <w:rPr>
          <w:b/>
          <w:bCs/>
          <w:spacing w:val="9"/>
          <w:sz w:val="17"/>
          <w:szCs w:val="17"/>
        </w:rPr>
        <w:t>2018</w:t>
      </w:r>
      <w:r>
        <w:rPr>
          <w:spacing w:val="9"/>
          <w:sz w:val="17"/>
          <w:szCs w:val="17"/>
        </w:rPr>
        <w:t>, 46, 4933–4949.</w:t>
      </w:r>
      <w:r>
        <w:rPr>
          <w:spacing w:val="28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[</w:t>
      </w:r>
      <w:r>
        <w:fldChar w:fldCharType="begin"/>
      </w:r>
      <w:r>
        <w:instrText xml:space="preserve"> HYPERLINK "http://doi.org/10.1093/nar/gky193" </w:instrText>
      </w:r>
      <w:r>
        <w:fldChar w:fldCharType="separate"/>
      </w:r>
      <w:r>
        <w:rPr>
          <w:color w:val="0875B7"/>
          <w:spacing w:val="9"/>
          <w:sz w:val="17"/>
          <w:szCs w:val="17"/>
        </w:rPr>
        <w:t>CrossRef</w:t>
      </w:r>
      <w:r>
        <w:rPr>
          <w:color w:val="0875B7"/>
          <w:spacing w:val="9"/>
          <w:sz w:val="17"/>
          <w:szCs w:val="17"/>
        </w:rPr>
        <w:fldChar w:fldCharType="end"/>
      </w:r>
      <w:r>
        <w:rPr>
          <w:spacing w:val="9"/>
          <w:sz w:val="17"/>
          <w:szCs w:val="17"/>
        </w:rPr>
        <w:t>]</w:t>
      </w:r>
      <w:r>
        <w:rPr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"http://www.ncbi.nlm.nih.gov/pubmed/29547954" </w:instrText>
      </w:r>
      <w:r>
        <w:fldChar w:fldCharType="separate"/>
      </w:r>
      <w:r>
        <w:rPr>
          <w:color w:val="0875B7"/>
          <w:spacing w:val="13"/>
          <w:sz w:val="17"/>
          <w:szCs w:val="17"/>
        </w:rPr>
        <w:t>PubMed</w:t>
      </w:r>
      <w:r>
        <w:rPr>
          <w:color w:val="0875B7"/>
          <w:spacing w:val="13"/>
          <w:sz w:val="17"/>
          <w:szCs w:val="17"/>
        </w:rPr>
        <w:fldChar w:fldCharType="end"/>
      </w:r>
      <w:r>
        <w:rPr>
          <w:spacing w:val="13"/>
          <w:sz w:val="17"/>
          <w:szCs w:val="17"/>
        </w:rPr>
        <w:t>]</w:t>
      </w:r>
    </w:p>
    <w:p w14:paraId="3E8C2D9A">
      <w:pPr>
        <w:pStyle w:val="2"/>
        <w:spacing w:before="45" w:line="264" w:lineRule="auto"/>
        <w:ind w:left="432" w:hanging="422"/>
        <w:rPr>
          <w:sz w:val="17"/>
          <w:szCs w:val="17"/>
        </w:rPr>
      </w:pPr>
      <w:r>
        <w:rPr>
          <w:spacing w:val="17"/>
          <w:sz w:val="17"/>
          <w:szCs w:val="17"/>
        </w:rPr>
        <w:t xml:space="preserve">14.    </w:t>
      </w:r>
      <w:r>
        <w:rPr>
          <w:sz w:val="17"/>
          <w:szCs w:val="17"/>
        </w:rPr>
        <w:t>Mor</w:t>
      </w:r>
      <w:r>
        <w:rPr>
          <w:spacing w:val="17"/>
          <w:sz w:val="17"/>
          <w:szCs w:val="17"/>
        </w:rPr>
        <w:t xml:space="preserve">, N.; </w:t>
      </w:r>
      <w:r>
        <w:rPr>
          <w:sz w:val="17"/>
          <w:szCs w:val="17"/>
        </w:rPr>
        <w:t>Rais</w:t>
      </w:r>
      <w:r>
        <w:rPr>
          <w:spacing w:val="17"/>
          <w:sz w:val="17"/>
          <w:szCs w:val="17"/>
        </w:rPr>
        <w:t xml:space="preserve">, Y.; </w:t>
      </w:r>
      <w:r>
        <w:rPr>
          <w:sz w:val="17"/>
          <w:szCs w:val="17"/>
        </w:rPr>
        <w:t>Sheban</w:t>
      </w:r>
      <w:r>
        <w:rPr>
          <w:spacing w:val="17"/>
          <w:sz w:val="17"/>
          <w:szCs w:val="17"/>
        </w:rPr>
        <w:t xml:space="preserve">, </w:t>
      </w:r>
      <w:r>
        <w:rPr>
          <w:spacing w:val="16"/>
          <w:sz w:val="17"/>
          <w:szCs w:val="17"/>
        </w:rPr>
        <w:t xml:space="preserve">D.; </w:t>
      </w:r>
      <w:r>
        <w:rPr>
          <w:sz w:val="17"/>
          <w:szCs w:val="17"/>
        </w:rPr>
        <w:t>Peles</w:t>
      </w:r>
      <w:r>
        <w:rPr>
          <w:spacing w:val="16"/>
          <w:sz w:val="17"/>
          <w:szCs w:val="17"/>
        </w:rPr>
        <w:t xml:space="preserve">, S.; </w:t>
      </w:r>
      <w:r>
        <w:rPr>
          <w:sz w:val="17"/>
          <w:szCs w:val="17"/>
        </w:rPr>
        <w:t>Aguilera</w:t>
      </w:r>
      <w:r>
        <w:rPr>
          <w:spacing w:val="16"/>
          <w:sz w:val="17"/>
          <w:szCs w:val="17"/>
        </w:rPr>
        <w:t>-</w:t>
      </w:r>
      <w:r>
        <w:rPr>
          <w:sz w:val="17"/>
          <w:szCs w:val="17"/>
        </w:rPr>
        <w:t>Castrejon</w:t>
      </w:r>
      <w:r>
        <w:rPr>
          <w:spacing w:val="16"/>
          <w:sz w:val="17"/>
          <w:szCs w:val="17"/>
        </w:rPr>
        <w:t xml:space="preserve">, A.; </w:t>
      </w:r>
      <w:r>
        <w:rPr>
          <w:sz w:val="17"/>
          <w:szCs w:val="17"/>
        </w:rPr>
        <w:t>Zviran</w:t>
      </w:r>
      <w:r>
        <w:rPr>
          <w:spacing w:val="16"/>
          <w:sz w:val="17"/>
          <w:szCs w:val="17"/>
        </w:rPr>
        <w:t xml:space="preserve">, A.; </w:t>
      </w:r>
      <w:r>
        <w:rPr>
          <w:sz w:val="17"/>
          <w:szCs w:val="17"/>
        </w:rPr>
        <w:t>Elinger</w:t>
      </w:r>
      <w:r>
        <w:rPr>
          <w:spacing w:val="16"/>
          <w:sz w:val="17"/>
          <w:szCs w:val="17"/>
        </w:rPr>
        <w:t xml:space="preserve">, D.; </w:t>
      </w:r>
      <w:r>
        <w:rPr>
          <w:sz w:val="17"/>
          <w:szCs w:val="17"/>
        </w:rPr>
        <w:t>Viukov</w:t>
      </w:r>
      <w:r>
        <w:rPr>
          <w:spacing w:val="16"/>
          <w:sz w:val="17"/>
          <w:szCs w:val="17"/>
        </w:rPr>
        <w:t xml:space="preserve">, S.; </w:t>
      </w:r>
      <w:r>
        <w:rPr>
          <w:sz w:val="17"/>
          <w:szCs w:val="17"/>
        </w:rPr>
        <w:t>Geula</w:t>
      </w:r>
      <w:r>
        <w:rPr>
          <w:spacing w:val="16"/>
          <w:sz w:val="17"/>
          <w:szCs w:val="17"/>
        </w:rPr>
        <w:t xml:space="preserve">, S.; </w:t>
      </w:r>
      <w:r>
        <w:rPr>
          <w:sz w:val="17"/>
          <w:szCs w:val="17"/>
        </w:rPr>
        <w:t>Krupalnik</w:t>
      </w:r>
      <w:r>
        <w:rPr>
          <w:spacing w:val="16"/>
          <w:sz w:val="17"/>
          <w:szCs w:val="17"/>
        </w:rPr>
        <w:t xml:space="preserve">, V.; </w:t>
      </w:r>
      <w:r>
        <w:rPr>
          <w:sz w:val="17"/>
          <w:szCs w:val="17"/>
        </w:rPr>
        <w:t>et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al</w:t>
      </w:r>
      <w:r>
        <w:rPr>
          <w:spacing w:val="16"/>
          <w:sz w:val="17"/>
          <w:szCs w:val="17"/>
        </w:rPr>
        <w:t>.</w:t>
      </w:r>
      <w:r>
        <w:rPr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Neutralizing Gatad2a-Chd4-Mbd3/NuRD Complex Facilitates Deterministic Indu</w:t>
      </w:r>
      <w:r>
        <w:rPr>
          <w:spacing w:val="12"/>
          <w:sz w:val="17"/>
          <w:szCs w:val="17"/>
        </w:rPr>
        <w:t>ction of Naive Pluripotency.</w:t>
      </w:r>
      <w:r>
        <w:rPr>
          <w:spacing w:val="28"/>
          <w:w w:val="10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Cell Stem Cell</w:t>
      </w:r>
      <w:r>
        <w:rPr>
          <w:sz w:val="17"/>
          <w:szCs w:val="17"/>
        </w:rPr>
        <w:t xml:space="preserve">  </w:t>
      </w:r>
      <w:r>
        <w:rPr>
          <w:b/>
          <w:bCs/>
          <w:spacing w:val="10"/>
          <w:sz w:val="17"/>
          <w:szCs w:val="17"/>
        </w:rPr>
        <w:t>2018</w:t>
      </w:r>
      <w:r>
        <w:rPr>
          <w:spacing w:val="10"/>
          <w:sz w:val="17"/>
          <w:szCs w:val="17"/>
        </w:rPr>
        <w:t>, 23, 412–425.</w:t>
      </w:r>
      <w:r>
        <w:rPr>
          <w:spacing w:val="41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[</w:t>
      </w:r>
      <w:r>
        <w:fldChar w:fldCharType="begin"/>
      </w:r>
      <w:r>
        <w:instrText xml:space="preserve"> HYPERLINK "http://doi.org/10.1016/j.stem.2018.07.004"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0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"http://www.ncbi.nlm.nih.gov/pubmed/30122475"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10"/>
          <w:sz w:val="17"/>
          <w:szCs w:val="17"/>
        </w:rPr>
        <w:t>]</w:t>
      </w:r>
    </w:p>
    <w:p w14:paraId="2A67FF98">
      <w:pPr>
        <w:pStyle w:val="2"/>
        <w:spacing w:before="45" w:line="263" w:lineRule="auto"/>
        <w:ind w:left="432" w:right="9" w:hanging="422"/>
        <w:rPr>
          <w:sz w:val="17"/>
          <w:szCs w:val="17"/>
        </w:rPr>
      </w:pPr>
      <w:r>
        <w:rPr>
          <w:spacing w:val="10"/>
          <w:sz w:val="17"/>
          <w:szCs w:val="17"/>
        </w:rPr>
        <w:t>15.    Pergola,</w:t>
      </w:r>
      <w:r>
        <w:rPr>
          <w:spacing w:val="1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G.;</w:t>
      </w:r>
      <w:r>
        <w:rPr>
          <w:spacing w:val="2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Di Carlo,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P.;</w:t>
      </w:r>
      <w:r>
        <w:rPr>
          <w:spacing w:val="2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D’Ambrosio,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E.;</w:t>
      </w:r>
      <w:r>
        <w:rPr>
          <w:spacing w:val="2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Gelao,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B.;</w:t>
      </w:r>
      <w:r>
        <w:rPr>
          <w:spacing w:val="2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Fa</w:t>
      </w:r>
      <w:r>
        <w:rPr>
          <w:spacing w:val="9"/>
          <w:sz w:val="17"/>
          <w:szCs w:val="17"/>
        </w:rPr>
        <w:t>zio,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L.;</w:t>
      </w:r>
      <w:r>
        <w:rPr>
          <w:spacing w:val="2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Papalino, M.;</w:t>
      </w:r>
      <w:r>
        <w:rPr>
          <w:spacing w:val="20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Monda,</w:t>
      </w:r>
      <w:r>
        <w:rPr>
          <w:spacing w:val="17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A.;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Scozia,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G.;</w:t>
      </w:r>
      <w:r>
        <w:rPr>
          <w:spacing w:val="20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Pietrangelo,</w:t>
      </w:r>
      <w:r>
        <w:rPr>
          <w:spacing w:val="19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B.;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Attrotto,</w:t>
      </w:r>
      <w:r>
        <w:rPr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M.; et al. DRD2 co-expression network and a related polygenic index predict imaging, behavioral and clinical phenotypes linked</w:t>
      </w:r>
      <w:r>
        <w:rPr>
          <w:spacing w:val="9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to schizophrenia.</w:t>
      </w:r>
      <w:r>
        <w:rPr>
          <w:spacing w:val="23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Transl. Psychiatr</w:t>
      </w:r>
      <w:r>
        <w:rPr>
          <w:spacing w:val="7"/>
          <w:sz w:val="17"/>
          <w:szCs w:val="17"/>
        </w:rPr>
        <w:t xml:space="preserve">y </w:t>
      </w:r>
      <w:r>
        <w:rPr>
          <w:b/>
          <w:bCs/>
          <w:spacing w:val="7"/>
          <w:sz w:val="17"/>
          <w:szCs w:val="17"/>
        </w:rPr>
        <w:t>2017</w:t>
      </w:r>
      <w:r>
        <w:rPr>
          <w:spacing w:val="7"/>
          <w:sz w:val="17"/>
          <w:szCs w:val="17"/>
        </w:rPr>
        <w:t>, 7, e1006.</w:t>
      </w:r>
      <w:r>
        <w:rPr>
          <w:spacing w:val="27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>[</w:t>
      </w:r>
      <w:r>
        <w:fldChar w:fldCharType="begin"/>
      </w:r>
      <w:r>
        <w:instrText xml:space="preserve"> HYPERLINK "http://doi.org/10.1038/tp.2016.253" </w:instrText>
      </w:r>
      <w:r>
        <w:fldChar w:fldCharType="separate"/>
      </w:r>
      <w:r>
        <w:rPr>
          <w:color w:val="0875B7"/>
          <w:spacing w:val="7"/>
          <w:sz w:val="17"/>
          <w:szCs w:val="17"/>
        </w:rPr>
        <w:t>CrossRef</w:t>
      </w:r>
      <w:r>
        <w:rPr>
          <w:color w:val="0875B7"/>
          <w:spacing w:val="7"/>
          <w:sz w:val="17"/>
          <w:szCs w:val="17"/>
        </w:rPr>
        <w:fldChar w:fldCharType="end"/>
      </w:r>
      <w:r>
        <w:rPr>
          <w:spacing w:val="7"/>
          <w:sz w:val="17"/>
          <w:szCs w:val="17"/>
        </w:rPr>
        <w:t>]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"http://www.ncbi.nlm.nih.gov/pubmed/28094815" </w:instrText>
      </w:r>
      <w:r>
        <w:fldChar w:fldCharType="separate"/>
      </w:r>
      <w:r>
        <w:rPr>
          <w:color w:val="0875B7"/>
          <w:spacing w:val="7"/>
          <w:sz w:val="17"/>
          <w:szCs w:val="17"/>
        </w:rPr>
        <w:t>PubMed</w:t>
      </w:r>
      <w:r>
        <w:rPr>
          <w:color w:val="0875B7"/>
          <w:spacing w:val="7"/>
          <w:sz w:val="17"/>
          <w:szCs w:val="17"/>
        </w:rPr>
        <w:fldChar w:fldCharType="end"/>
      </w:r>
      <w:r>
        <w:rPr>
          <w:spacing w:val="7"/>
          <w:sz w:val="17"/>
          <w:szCs w:val="17"/>
        </w:rPr>
        <w:t>]</w:t>
      </w:r>
    </w:p>
    <w:p w14:paraId="0F7C4E54">
      <w:pPr>
        <w:pStyle w:val="2"/>
        <w:spacing w:before="48" w:line="253" w:lineRule="auto"/>
        <w:ind w:left="433" w:hanging="423"/>
        <w:rPr>
          <w:sz w:val="17"/>
          <w:szCs w:val="17"/>
        </w:rPr>
      </w:pPr>
      <w:r>
        <w:rPr>
          <w:spacing w:val="15"/>
          <w:sz w:val="17"/>
          <w:szCs w:val="17"/>
        </w:rPr>
        <w:t xml:space="preserve">16.    </w:t>
      </w:r>
      <w:r>
        <w:rPr>
          <w:sz w:val="17"/>
          <w:szCs w:val="17"/>
        </w:rPr>
        <w:t>Torretta</w:t>
      </w:r>
      <w:r>
        <w:rPr>
          <w:spacing w:val="15"/>
          <w:sz w:val="17"/>
          <w:szCs w:val="17"/>
        </w:rPr>
        <w:t xml:space="preserve">, S.; </w:t>
      </w:r>
      <w:r>
        <w:rPr>
          <w:sz w:val="17"/>
          <w:szCs w:val="17"/>
        </w:rPr>
        <w:t>Rampino</w:t>
      </w:r>
      <w:r>
        <w:rPr>
          <w:spacing w:val="15"/>
          <w:sz w:val="17"/>
          <w:szCs w:val="17"/>
        </w:rPr>
        <w:t xml:space="preserve">, A.; </w:t>
      </w:r>
      <w:r>
        <w:rPr>
          <w:sz w:val="17"/>
          <w:szCs w:val="17"/>
        </w:rPr>
        <w:t>Basso</w:t>
      </w:r>
      <w:r>
        <w:rPr>
          <w:spacing w:val="15"/>
          <w:sz w:val="17"/>
          <w:szCs w:val="17"/>
        </w:rPr>
        <w:t xml:space="preserve">, M.; </w:t>
      </w:r>
      <w:r>
        <w:rPr>
          <w:sz w:val="17"/>
          <w:szCs w:val="17"/>
        </w:rPr>
        <w:t>Pergola</w:t>
      </w:r>
      <w:r>
        <w:rPr>
          <w:spacing w:val="15"/>
          <w:sz w:val="17"/>
          <w:szCs w:val="17"/>
        </w:rPr>
        <w:t xml:space="preserve">, G.; </w:t>
      </w:r>
      <w:r>
        <w:rPr>
          <w:sz w:val="17"/>
          <w:szCs w:val="17"/>
        </w:rPr>
        <w:t>Di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Carlo</w:t>
      </w:r>
      <w:r>
        <w:rPr>
          <w:spacing w:val="15"/>
          <w:sz w:val="17"/>
          <w:szCs w:val="17"/>
        </w:rPr>
        <w:t xml:space="preserve">, P.; </w:t>
      </w:r>
      <w:r>
        <w:rPr>
          <w:sz w:val="17"/>
          <w:szCs w:val="17"/>
        </w:rPr>
        <w:t>Shin</w:t>
      </w:r>
      <w:r>
        <w:rPr>
          <w:spacing w:val="15"/>
          <w:sz w:val="17"/>
          <w:szCs w:val="17"/>
        </w:rPr>
        <w:t xml:space="preserve">, J.H.; </w:t>
      </w:r>
      <w:r>
        <w:rPr>
          <w:sz w:val="17"/>
          <w:szCs w:val="17"/>
        </w:rPr>
        <w:t>Kleinman</w:t>
      </w:r>
      <w:r>
        <w:rPr>
          <w:spacing w:val="15"/>
          <w:sz w:val="17"/>
          <w:szCs w:val="17"/>
        </w:rPr>
        <w:t xml:space="preserve">, J.E.; </w:t>
      </w:r>
      <w:r>
        <w:rPr>
          <w:sz w:val="17"/>
          <w:szCs w:val="17"/>
        </w:rPr>
        <w:t>Hyde</w:t>
      </w:r>
      <w:r>
        <w:rPr>
          <w:spacing w:val="15"/>
          <w:sz w:val="17"/>
          <w:szCs w:val="17"/>
        </w:rPr>
        <w:t xml:space="preserve">, T.M.; </w:t>
      </w:r>
      <w:r>
        <w:rPr>
          <w:sz w:val="17"/>
          <w:szCs w:val="17"/>
        </w:rPr>
        <w:t>Weinberger</w:t>
      </w:r>
      <w:r>
        <w:rPr>
          <w:spacing w:val="15"/>
          <w:sz w:val="17"/>
          <w:szCs w:val="17"/>
        </w:rPr>
        <w:t xml:space="preserve">, D.R.; </w:t>
      </w:r>
      <w:r>
        <w:rPr>
          <w:sz w:val="17"/>
          <w:szCs w:val="17"/>
        </w:rPr>
        <w:t>Masellis</w:t>
      </w:r>
      <w:r>
        <w:rPr>
          <w:spacing w:val="15"/>
          <w:sz w:val="17"/>
          <w:szCs w:val="17"/>
        </w:rPr>
        <w:t>,</w:t>
      </w:r>
      <w:r>
        <w:rPr>
          <w:spacing w:val="10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R.; et al. NURR1 and ERR1 Modulate the Expression of Genes of a DRD</w:t>
      </w:r>
      <w:r>
        <w:rPr>
          <w:spacing w:val="8"/>
          <w:sz w:val="17"/>
          <w:szCs w:val="17"/>
        </w:rPr>
        <w:t>2 Coexpression Network Enriched for Schizophrenia Risk.</w:t>
      </w:r>
    </w:p>
    <w:p w14:paraId="278DBBF3">
      <w:pPr>
        <w:pStyle w:val="2"/>
        <w:spacing w:before="47" w:line="228" w:lineRule="auto"/>
        <w:ind w:left="424"/>
        <w:rPr>
          <w:sz w:val="17"/>
          <w:szCs w:val="17"/>
        </w:rPr>
      </w:pPr>
      <w:r>
        <w:rPr>
          <w:spacing w:val="10"/>
          <w:sz w:val="17"/>
          <w:szCs w:val="17"/>
        </w:rPr>
        <w:t xml:space="preserve">J. </w:t>
      </w:r>
      <w:r>
        <w:rPr>
          <w:sz w:val="17"/>
          <w:szCs w:val="17"/>
        </w:rPr>
        <w:t>Neurosci</w:t>
      </w:r>
      <w:r>
        <w:rPr>
          <w:spacing w:val="10"/>
          <w:sz w:val="17"/>
          <w:szCs w:val="17"/>
        </w:rPr>
        <w:t>.</w:t>
      </w:r>
      <w:r>
        <w:rPr>
          <w:spacing w:val="31"/>
          <w:sz w:val="17"/>
          <w:szCs w:val="17"/>
        </w:rPr>
        <w:t xml:space="preserve"> </w:t>
      </w:r>
      <w:r>
        <w:rPr>
          <w:b/>
          <w:bCs/>
          <w:spacing w:val="10"/>
          <w:sz w:val="17"/>
          <w:szCs w:val="17"/>
        </w:rPr>
        <w:t>2020</w:t>
      </w:r>
      <w:r>
        <w:rPr>
          <w:spacing w:val="10"/>
          <w:sz w:val="17"/>
          <w:szCs w:val="17"/>
        </w:rPr>
        <w:t>, 40, 932–941.</w:t>
      </w:r>
      <w:r>
        <w:rPr>
          <w:spacing w:val="27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[</w:t>
      </w:r>
      <w:r>
        <w:fldChar w:fldCharType="begin"/>
      </w:r>
      <w:r>
        <w:instrText xml:space="preserve"> HYPERLINK "http://doi.org/10.1523/JNEUROSCI.0786-19.2019"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0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"http://www.ncbi.nlm.nih.gov/pubmed/31811028"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10"/>
          <w:sz w:val="17"/>
          <w:szCs w:val="17"/>
        </w:rPr>
        <w:t>]</w:t>
      </w:r>
    </w:p>
    <w:p w14:paraId="4050E0AA">
      <w:pPr>
        <w:pStyle w:val="2"/>
        <w:spacing w:before="46" w:line="253" w:lineRule="auto"/>
        <w:ind w:left="433" w:right="27" w:hanging="423"/>
        <w:rPr>
          <w:sz w:val="17"/>
          <w:szCs w:val="17"/>
        </w:rPr>
      </w:pPr>
      <w:r>
        <w:rPr>
          <w:spacing w:val="10"/>
          <w:sz w:val="17"/>
          <w:szCs w:val="17"/>
        </w:rPr>
        <w:t>17.    Wang, Z.; Kang, J.; Deng, X.; Guo, B.; Wu, B.; Fan, Y. Knoc</w:t>
      </w:r>
      <w:r>
        <w:rPr>
          <w:spacing w:val="9"/>
          <w:sz w:val="17"/>
          <w:szCs w:val="17"/>
        </w:rPr>
        <w:t>kdown of GATAD2A suppresses cell proliferation in thyroid cancer</w:t>
      </w:r>
      <w:r>
        <w:rPr>
          <w:sz w:val="17"/>
          <w:szCs w:val="17"/>
        </w:rPr>
        <w:t xml:space="preserve"> in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vitro</w:t>
      </w:r>
      <w:r>
        <w:rPr>
          <w:spacing w:val="12"/>
          <w:sz w:val="17"/>
          <w:szCs w:val="17"/>
        </w:rPr>
        <w:t>.</w:t>
      </w:r>
      <w:r>
        <w:rPr>
          <w:spacing w:val="37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>Oncol</w:t>
      </w:r>
      <w:r>
        <w:rPr>
          <w:spacing w:val="12"/>
          <w:sz w:val="17"/>
          <w:szCs w:val="17"/>
        </w:rPr>
        <w:t xml:space="preserve">. </w:t>
      </w:r>
      <w:r>
        <w:rPr>
          <w:sz w:val="17"/>
          <w:szCs w:val="17"/>
        </w:rPr>
        <w:t>Rep</w:t>
      </w:r>
      <w:r>
        <w:rPr>
          <w:spacing w:val="12"/>
          <w:sz w:val="17"/>
          <w:szCs w:val="17"/>
        </w:rPr>
        <w:t>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b/>
          <w:bCs/>
          <w:spacing w:val="12"/>
          <w:sz w:val="17"/>
          <w:szCs w:val="17"/>
        </w:rPr>
        <w:t>2017</w:t>
      </w:r>
      <w:r>
        <w:rPr>
          <w:spacing w:val="12"/>
          <w:sz w:val="17"/>
          <w:szCs w:val="17"/>
        </w:rPr>
        <w:t>, 37, 2147–2152.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[</w:t>
      </w:r>
      <w:r>
        <w:fldChar w:fldCharType="begin"/>
      </w:r>
      <w:r>
        <w:instrText xml:space="preserve"> HYPERLINK "http://doi.org/10.3892/or.2017.5436"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2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"http://www.ncbi.nlm.nih.gov/pubmed/28260108"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12"/>
          <w:sz w:val="17"/>
          <w:szCs w:val="17"/>
        </w:rPr>
        <w:t>]</w:t>
      </w:r>
    </w:p>
    <w:p w14:paraId="15FB4808">
      <w:pPr>
        <w:pStyle w:val="2"/>
        <w:spacing w:before="48" w:line="223" w:lineRule="auto"/>
        <w:ind w:left="10"/>
        <w:rPr>
          <w:sz w:val="17"/>
          <w:szCs w:val="17"/>
        </w:rPr>
      </w:pPr>
      <w:r>
        <w:rPr>
          <w:spacing w:val="11"/>
          <w:sz w:val="17"/>
          <w:szCs w:val="17"/>
        </w:rPr>
        <w:t>18.    Whitton,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L.;</w:t>
      </w:r>
      <w:r>
        <w:rPr>
          <w:spacing w:val="20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Apostolova,</w:t>
      </w:r>
      <w:r>
        <w:rPr>
          <w:spacing w:val="19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G.;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Rieder,</w:t>
      </w:r>
      <w:r>
        <w:rPr>
          <w:spacing w:val="19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D.;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Dechant,</w:t>
      </w:r>
      <w:r>
        <w:rPr>
          <w:spacing w:val="19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G.;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Rea,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S.;</w:t>
      </w:r>
      <w:r>
        <w:rPr>
          <w:spacing w:val="21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Donohoe,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G.;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Morris,</w:t>
      </w:r>
      <w:r>
        <w:rPr>
          <w:spacing w:val="19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D.W. Genes regula</w:t>
      </w:r>
      <w:r>
        <w:rPr>
          <w:spacing w:val="10"/>
          <w:sz w:val="17"/>
          <w:szCs w:val="17"/>
        </w:rPr>
        <w:t>ted by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SATB2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during</w:t>
      </w:r>
    </w:p>
    <w:p w14:paraId="2F8ECA2A">
      <w:pPr>
        <w:pStyle w:val="2"/>
        <w:spacing w:before="48" w:line="224" w:lineRule="auto"/>
        <w:ind w:left="431"/>
        <w:rPr>
          <w:sz w:val="17"/>
          <w:szCs w:val="17"/>
        </w:rPr>
      </w:pPr>
      <w:r>
        <w:rPr>
          <w:spacing w:val="10"/>
          <w:sz w:val="17"/>
          <w:szCs w:val="17"/>
        </w:rPr>
        <w:t xml:space="preserve">neurodevelopment contribute to schizophrenia and educational attainment. PLoS Genet. </w:t>
      </w:r>
      <w:r>
        <w:rPr>
          <w:b/>
          <w:bCs/>
          <w:spacing w:val="10"/>
          <w:sz w:val="17"/>
          <w:szCs w:val="17"/>
        </w:rPr>
        <w:t>2018</w:t>
      </w:r>
      <w:r>
        <w:rPr>
          <w:spacing w:val="10"/>
          <w:sz w:val="17"/>
          <w:szCs w:val="17"/>
        </w:rPr>
        <w:t>, 14, e1007515.</w:t>
      </w:r>
      <w:r>
        <w:rPr>
          <w:spacing w:val="28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[</w:t>
      </w:r>
      <w:r>
        <w:fldChar w:fldCharType="begin"/>
      </w:r>
      <w:r>
        <w:instrText xml:space="preserve"> HYPERLINK "http://doi.org/10.1371/journal.pgen.1007515" </w:instrText>
      </w:r>
      <w:r>
        <w:fldChar w:fldCharType="separate"/>
      </w:r>
      <w:r>
        <w:rPr>
          <w:color w:val="0875B7"/>
          <w:spacing w:val="10"/>
          <w:sz w:val="17"/>
          <w:szCs w:val="17"/>
        </w:rPr>
        <w:t>CrossRe</w:t>
      </w:r>
      <w:r>
        <w:rPr>
          <w:color w:val="0875B7"/>
          <w:spacing w:val="9"/>
          <w:sz w:val="17"/>
          <w:szCs w:val="17"/>
        </w:rPr>
        <w:t>f</w:t>
      </w:r>
      <w:r>
        <w:rPr>
          <w:color w:val="0875B7"/>
          <w:spacing w:val="9"/>
          <w:sz w:val="17"/>
          <w:szCs w:val="17"/>
        </w:rPr>
        <w:fldChar w:fldCharType="end"/>
      </w:r>
      <w:r>
        <w:rPr>
          <w:spacing w:val="9"/>
          <w:sz w:val="17"/>
          <w:szCs w:val="17"/>
        </w:rPr>
        <w:t>]</w:t>
      </w:r>
    </w:p>
    <w:p w14:paraId="1952FB7A">
      <w:pPr>
        <w:pStyle w:val="2"/>
        <w:spacing w:before="48" w:line="253" w:lineRule="auto"/>
        <w:ind w:left="433" w:right="31" w:hanging="423"/>
        <w:rPr>
          <w:sz w:val="17"/>
          <w:szCs w:val="17"/>
        </w:rPr>
      </w:pPr>
      <w:r>
        <w:rPr>
          <w:spacing w:val="15"/>
          <w:sz w:val="17"/>
          <w:szCs w:val="17"/>
        </w:rPr>
        <w:t xml:space="preserve">19.    </w:t>
      </w:r>
      <w:r>
        <w:rPr>
          <w:sz w:val="17"/>
          <w:szCs w:val="17"/>
        </w:rPr>
        <w:t>Yu</w:t>
      </w:r>
      <w:r>
        <w:rPr>
          <w:spacing w:val="15"/>
          <w:sz w:val="17"/>
          <w:szCs w:val="17"/>
        </w:rPr>
        <w:t xml:space="preserve">, T.; </w:t>
      </w:r>
      <w:r>
        <w:rPr>
          <w:sz w:val="17"/>
          <w:szCs w:val="17"/>
        </w:rPr>
        <w:t>Ding</w:t>
      </w:r>
      <w:r>
        <w:rPr>
          <w:spacing w:val="15"/>
          <w:sz w:val="17"/>
          <w:szCs w:val="17"/>
        </w:rPr>
        <w:t xml:space="preserve">, Y.; </w:t>
      </w:r>
      <w:r>
        <w:rPr>
          <w:sz w:val="17"/>
          <w:szCs w:val="17"/>
        </w:rPr>
        <w:t>Zhang</w:t>
      </w:r>
      <w:r>
        <w:rPr>
          <w:spacing w:val="15"/>
          <w:sz w:val="17"/>
          <w:szCs w:val="17"/>
        </w:rPr>
        <w:t xml:space="preserve">, Y.; </w:t>
      </w:r>
      <w:r>
        <w:rPr>
          <w:sz w:val="17"/>
          <w:szCs w:val="17"/>
        </w:rPr>
        <w:t>Liu</w:t>
      </w:r>
      <w:r>
        <w:rPr>
          <w:spacing w:val="15"/>
          <w:sz w:val="17"/>
          <w:szCs w:val="17"/>
        </w:rPr>
        <w:t xml:space="preserve">, Y.; </w:t>
      </w:r>
      <w:r>
        <w:rPr>
          <w:sz w:val="17"/>
          <w:szCs w:val="17"/>
        </w:rPr>
        <w:t>Li</w:t>
      </w:r>
      <w:r>
        <w:rPr>
          <w:spacing w:val="15"/>
          <w:sz w:val="17"/>
          <w:szCs w:val="17"/>
        </w:rPr>
        <w:t xml:space="preserve">, Y.; </w:t>
      </w:r>
      <w:r>
        <w:rPr>
          <w:sz w:val="17"/>
          <w:szCs w:val="17"/>
        </w:rPr>
        <w:t>Lei</w:t>
      </w:r>
      <w:r>
        <w:rPr>
          <w:spacing w:val="15"/>
          <w:sz w:val="17"/>
          <w:szCs w:val="17"/>
        </w:rPr>
        <w:t xml:space="preserve">, J.; </w:t>
      </w:r>
      <w:r>
        <w:rPr>
          <w:sz w:val="17"/>
          <w:szCs w:val="17"/>
        </w:rPr>
        <w:t>Zhou</w:t>
      </w:r>
      <w:r>
        <w:rPr>
          <w:spacing w:val="15"/>
          <w:sz w:val="17"/>
          <w:szCs w:val="17"/>
        </w:rPr>
        <w:t>,</w:t>
      </w:r>
      <w:r>
        <w:rPr>
          <w:spacing w:val="14"/>
          <w:sz w:val="17"/>
          <w:szCs w:val="17"/>
        </w:rPr>
        <w:t xml:space="preserve"> J.; </w:t>
      </w:r>
      <w:r>
        <w:rPr>
          <w:sz w:val="17"/>
          <w:szCs w:val="17"/>
        </w:rPr>
        <w:t>Song</w:t>
      </w:r>
      <w:r>
        <w:rPr>
          <w:spacing w:val="14"/>
          <w:sz w:val="17"/>
          <w:szCs w:val="17"/>
        </w:rPr>
        <w:t xml:space="preserve">, S.; </w:t>
      </w:r>
      <w:r>
        <w:rPr>
          <w:sz w:val="17"/>
          <w:szCs w:val="17"/>
        </w:rPr>
        <w:t>Hu</w:t>
      </w:r>
      <w:r>
        <w:rPr>
          <w:spacing w:val="14"/>
          <w:sz w:val="17"/>
          <w:szCs w:val="17"/>
        </w:rPr>
        <w:t xml:space="preserve">, B. </w:t>
      </w:r>
      <w:r>
        <w:rPr>
          <w:sz w:val="17"/>
          <w:szCs w:val="17"/>
        </w:rPr>
        <w:t>Circular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RNA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GATAD</w:t>
      </w:r>
      <w:r>
        <w:rPr>
          <w:spacing w:val="14"/>
          <w:sz w:val="17"/>
          <w:szCs w:val="17"/>
        </w:rPr>
        <w:t>2</w:t>
      </w:r>
      <w:r>
        <w:rPr>
          <w:sz w:val="17"/>
          <w:szCs w:val="17"/>
        </w:rPr>
        <w:t>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promotes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H</w:t>
      </w:r>
      <w:r>
        <w:rPr>
          <w:spacing w:val="14"/>
          <w:sz w:val="17"/>
          <w:szCs w:val="17"/>
        </w:rPr>
        <w:t xml:space="preserve">1N1 </w:t>
      </w:r>
      <w:r>
        <w:rPr>
          <w:sz w:val="17"/>
          <w:szCs w:val="17"/>
        </w:rPr>
        <w:t xml:space="preserve">replication </w:t>
      </w:r>
      <w:r>
        <w:rPr>
          <w:spacing w:val="8"/>
          <w:sz w:val="17"/>
          <w:szCs w:val="17"/>
        </w:rPr>
        <w:t>through inhibiting autophagy.</w:t>
      </w:r>
      <w:r>
        <w:rPr>
          <w:spacing w:val="27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Vet. Microbiol.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b/>
          <w:bCs/>
          <w:spacing w:val="8"/>
          <w:sz w:val="17"/>
          <w:szCs w:val="17"/>
        </w:rPr>
        <w:t>2019</w:t>
      </w:r>
      <w:r>
        <w:rPr>
          <w:spacing w:val="8"/>
          <w:sz w:val="17"/>
          <w:szCs w:val="17"/>
        </w:rPr>
        <w:t>, 23</w:t>
      </w:r>
      <w:r>
        <w:rPr>
          <w:spacing w:val="7"/>
          <w:sz w:val="17"/>
          <w:szCs w:val="17"/>
        </w:rPr>
        <w:t>1, 238–245.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>[</w:t>
      </w:r>
      <w:r>
        <w:fldChar w:fldCharType="begin"/>
      </w:r>
      <w:r>
        <w:instrText xml:space="preserve"> HYPERLINK "http://doi.org/10.1016/j.vetmic.2019.03.012" </w:instrText>
      </w:r>
      <w:r>
        <w:fldChar w:fldCharType="separate"/>
      </w:r>
      <w:r>
        <w:rPr>
          <w:color w:val="0875B7"/>
          <w:spacing w:val="7"/>
          <w:sz w:val="17"/>
          <w:szCs w:val="17"/>
        </w:rPr>
        <w:t>CrossRef</w:t>
      </w:r>
      <w:r>
        <w:rPr>
          <w:color w:val="0875B7"/>
          <w:spacing w:val="7"/>
          <w:sz w:val="17"/>
          <w:szCs w:val="17"/>
        </w:rPr>
        <w:fldChar w:fldCharType="end"/>
      </w:r>
      <w:r>
        <w:rPr>
          <w:spacing w:val="7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"http://www.ncbi.nlm.nih.gov/pubmed/30955816" </w:instrText>
      </w:r>
      <w:r>
        <w:fldChar w:fldCharType="separate"/>
      </w:r>
      <w:r>
        <w:rPr>
          <w:color w:val="0875B7"/>
          <w:spacing w:val="7"/>
          <w:sz w:val="17"/>
          <w:szCs w:val="17"/>
        </w:rPr>
        <w:t>PubMed</w:t>
      </w:r>
      <w:r>
        <w:rPr>
          <w:color w:val="0875B7"/>
          <w:spacing w:val="7"/>
          <w:sz w:val="17"/>
          <w:szCs w:val="17"/>
        </w:rPr>
        <w:fldChar w:fldCharType="end"/>
      </w:r>
      <w:r>
        <w:rPr>
          <w:spacing w:val="7"/>
          <w:sz w:val="17"/>
          <w:szCs w:val="17"/>
        </w:rPr>
        <w:t>]</w:t>
      </w:r>
    </w:p>
    <w:p w14:paraId="214B5BF0">
      <w:pPr>
        <w:pStyle w:val="2"/>
        <w:spacing w:before="47" w:line="263" w:lineRule="auto"/>
        <w:ind w:left="433" w:right="9" w:hanging="431"/>
        <w:rPr>
          <w:sz w:val="17"/>
          <w:szCs w:val="17"/>
        </w:rPr>
      </w:pPr>
      <w:r>
        <w:rPr>
          <w:spacing w:val="10"/>
          <w:sz w:val="17"/>
          <w:szCs w:val="17"/>
        </w:rPr>
        <w:t>20.    Zviran, A.;</w:t>
      </w:r>
      <w:r>
        <w:rPr>
          <w:spacing w:val="18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Mor</w:t>
      </w:r>
      <w:r>
        <w:rPr>
          <w:spacing w:val="9"/>
          <w:sz w:val="17"/>
          <w:szCs w:val="17"/>
        </w:rPr>
        <w:t>, N.;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Rais, Y.;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Gingold,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H.;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Peles,</w:t>
      </w:r>
      <w:r>
        <w:rPr>
          <w:spacing w:val="17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S.;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Chomsky,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E.;</w:t>
      </w:r>
      <w:r>
        <w:rPr>
          <w:spacing w:val="16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Viukov,</w:t>
      </w:r>
      <w:r>
        <w:rPr>
          <w:spacing w:val="17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S.;</w:t>
      </w:r>
      <w:r>
        <w:rPr>
          <w:spacing w:val="19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Buenrostro,</w:t>
      </w:r>
      <w:r>
        <w:rPr>
          <w:spacing w:val="10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J.D.;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Scognamiglio,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R.;</w:t>
      </w:r>
      <w:r>
        <w:rPr>
          <w:spacing w:val="16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Weinberger,</w:t>
      </w:r>
      <w:r>
        <w:rPr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L.;</w:t>
      </w:r>
      <w:r>
        <w:rPr>
          <w:spacing w:val="26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et</w:t>
      </w:r>
      <w:r>
        <w:rPr>
          <w:spacing w:val="2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al.</w:t>
      </w:r>
      <w:r>
        <w:rPr>
          <w:spacing w:val="6"/>
          <w:sz w:val="17"/>
          <w:szCs w:val="17"/>
        </w:rPr>
        <w:t xml:space="preserve">  </w:t>
      </w:r>
      <w:r>
        <w:rPr>
          <w:spacing w:val="14"/>
          <w:sz w:val="17"/>
          <w:szCs w:val="17"/>
        </w:rPr>
        <w:t>Deterministic Somatic Cell Reprogramming Involves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Continuous</w:t>
      </w:r>
      <w:r>
        <w:rPr>
          <w:spacing w:val="18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Transcriptional</w:t>
      </w:r>
      <w:r>
        <w:rPr>
          <w:spacing w:val="19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Changes</w:t>
      </w:r>
      <w:r>
        <w:rPr>
          <w:spacing w:val="19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G</w:t>
      </w:r>
      <w:r>
        <w:rPr>
          <w:spacing w:val="13"/>
          <w:sz w:val="17"/>
          <w:szCs w:val="17"/>
        </w:rPr>
        <w:t>overned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by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Myc</w:t>
      </w:r>
      <w:r>
        <w:rPr>
          <w:spacing w:val="20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and</w:t>
      </w:r>
      <w:r>
        <w:rPr>
          <w:sz w:val="17"/>
          <w:szCs w:val="17"/>
        </w:rPr>
        <w:t xml:space="preserve"> Epigenetic</w:t>
      </w:r>
      <w:r>
        <w:rPr>
          <w:spacing w:val="16"/>
          <w:sz w:val="17"/>
          <w:szCs w:val="17"/>
        </w:rPr>
        <w:t>-</w:t>
      </w:r>
      <w:r>
        <w:rPr>
          <w:sz w:val="17"/>
          <w:szCs w:val="17"/>
        </w:rPr>
        <w:t>Driven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Modules</w:t>
      </w:r>
      <w:r>
        <w:rPr>
          <w:spacing w:val="16"/>
          <w:sz w:val="17"/>
          <w:szCs w:val="17"/>
        </w:rPr>
        <w:t>.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Cell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Stem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Cell</w:t>
      </w:r>
      <w:r>
        <w:rPr>
          <w:spacing w:val="16"/>
          <w:sz w:val="17"/>
          <w:szCs w:val="17"/>
        </w:rPr>
        <w:t xml:space="preserve"> </w:t>
      </w:r>
      <w:r>
        <w:rPr>
          <w:b/>
          <w:bCs/>
          <w:spacing w:val="16"/>
          <w:sz w:val="17"/>
          <w:szCs w:val="17"/>
        </w:rPr>
        <w:t>2019</w:t>
      </w:r>
      <w:r>
        <w:rPr>
          <w:spacing w:val="16"/>
          <w:sz w:val="17"/>
          <w:szCs w:val="17"/>
        </w:rPr>
        <w:t>, 24, 328–341.e329.</w:t>
      </w:r>
      <w:r>
        <w:rPr>
          <w:spacing w:val="27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>[</w:t>
      </w:r>
      <w:r>
        <w:fldChar w:fldCharType="begin"/>
      </w:r>
      <w:r>
        <w:instrText xml:space="preserve"> HYPERLINK "http://doi.org/10.1016/j.stem.2018.11.014"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6"/>
          <w:sz w:val="17"/>
          <w:szCs w:val="17"/>
        </w:rPr>
        <w:t>]</w:t>
      </w:r>
    </w:p>
    <w:p w14:paraId="0B064FEA">
      <w:pPr>
        <w:pStyle w:val="2"/>
        <w:spacing w:before="49" w:line="263" w:lineRule="auto"/>
        <w:ind w:left="433" w:right="9" w:hanging="431"/>
        <w:rPr>
          <w:sz w:val="17"/>
          <w:szCs w:val="17"/>
        </w:rPr>
      </w:pPr>
      <w:r>
        <w:rPr>
          <w:spacing w:val="15"/>
          <w:sz w:val="17"/>
          <w:szCs w:val="17"/>
        </w:rPr>
        <w:t xml:space="preserve">21.    </w:t>
      </w:r>
      <w:r>
        <w:rPr>
          <w:sz w:val="17"/>
          <w:szCs w:val="17"/>
        </w:rPr>
        <w:t>Gnanapragasam</w:t>
      </w:r>
      <w:r>
        <w:rPr>
          <w:spacing w:val="15"/>
          <w:sz w:val="17"/>
          <w:szCs w:val="17"/>
        </w:rPr>
        <w:t xml:space="preserve">, M.N.; </w:t>
      </w:r>
      <w:r>
        <w:rPr>
          <w:sz w:val="17"/>
          <w:szCs w:val="17"/>
        </w:rPr>
        <w:t>Scarsdale</w:t>
      </w:r>
      <w:r>
        <w:rPr>
          <w:spacing w:val="15"/>
          <w:sz w:val="17"/>
          <w:szCs w:val="17"/>
        </w:rPr>
        <w:t xml:space="preserve">, J.N.; </w:t>
      </w:r>
      <w:r>
        <w:rPr>
          <w:sz w:val="17"/>
          <w:szCs w:val="17"/>
        </w:rPr>
        <w:t>Amaya</w:t>
      </w:r>
      <w:r>
        <w:rPr>
          <w:spacing w:val="15"/>
          <w:sz w:val="17"/>
          <w:szCs w:val="17"/>
        </w:rPr>
        <w:t>, M.L</w:t>
      </w:r>
      <w:r>
        <w:rPr>
          <w:spacing w:val="14"/>
          <w:sz w:val="17"/>
          <w:szCs w:val="17"/>
        </w:rPr>
        <w:t xml:space="preserve">.; </w:t>
      </w:r>
      <w:r>
        <w:rPr>
          <w:sz w:val="17"/>
          <w:szCs w:val="17"/>
        </w:rPr>
        <w:t>Webb</w:t>
      </w:r>
      <w:r>
        <w:rPr>
          <w:spacing w:val="14"/>
          <w:sz w:val="17"/>
          <w:szCs w:val="17"/>
        </w:rPr>
        <w:t xml:space="preserve">, H.D.; </w:t>
      </w:r>
      <w:r>
        <w:rPr>
          <w:sz w:val="17"/>
          <w:szCs w:val="17"/>
        </w:rPr>
        <w:t>Desai</w:t>
      </w:r>
      <w:r>
        <w:rPr>
          <w:spacing w:val="14"/>
          <w:sz w:val="17"/>
          <w:szCs w:val="17"/>
        </w:rPr>
        <w:t xml:space="preserve">, M.A.; </w:t>
      </w:r>
      <w:r>
        <w:rPr>
          <w:sz w:val="17"/>
          <w:szCs w:val="17"/>
        </w:rPr>
        <w:t>Walavalkar</w:t>
      </w:r>
      <w:r>
        <w:rPr>
          <w:spacing w:val="14"/>
          <w:sz w:val="17"/>
          <w:szCs w:val="17"/>
        </w:rPr>
        <w:t xml:space="preserve">, N.M.; </w:t>
      </w:r>
      <w:r>
        <w:rPr>
          <w:sz w:val="17"/>
          <w:szCs w:val="17"/>
        </w:rPr>
        <w:t>Wang</w:t>
      </w:r>
      <w:r>
        <w:rPr>
          <w:spacing w:val="14"/>
          <w:sz w:val="17"/>
          <w:szCs w:val="17"/>
        </w:rPr>
        <w:t xml:space="preserve">, S.Z.; </w:t>
      </w:r>
      <w:r>
        <w:rPr>
          <w:sz w:val="17"/>
          <w:szCs w:val="17"/>
        </w:rPr>
        <w:t>Zu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Zhu</w:t>
      </w:r>
      <w:r>
        <w:rPr>
          <w:spacing w:val="14"/>
          <w:sz w:val="17"/>
          <w:szCs w:val="17"/>
        </w:rPr>
        <w:t xml:space="preserve">, S.; </w:t>
      </w:r>
      <w:r>
        <w:rPr>
          <w:sz w:val="17"/>
          <w:szCs w:val="17"/>
        </w:rPr>
        <w:t>Ginder</w:t>
      </w:r>
      <w:r>
        <w:rPr>
          <w:spacing w:val="14"/>
          <w:sz w:val="17"/>
          <w:szCs w:val="17"/>
        </w:rPr>
        <w:t>,</w:t>
      </w:r>
      <w:r>
        <w:rPr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G.D.; Williams, D.C., Jr. p66Alpha-MBD2 coiled-coil interaction and recruitment of Mi-2 are critical for globin gene silencing by</w:t>
      </w:r>
      <w:r>
        <w:rPr>
          <w:sz w:val="17"/>
          <w:szCs w:val="17"/>
        </w:rPr>
        <w:t xml:space="preserve"> the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MBD</w:t>
      </w:r>
      <w:r>
        <w:rPr>
          <w:spacing w:val="15"/>
          <w:sz w:val="17"/>
          <w:szCs w:val="17"/>
        </w:rPr>
        <w:t>2-</w:t>
      </w:r>
      <w:r>
        <w:rPr>
          <w:sz w:val="17"/>
          <w:szCs w:val="17"/>
        </w:rPr>
        <w:t>NuRD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complex</w:t>
      </w:r>
      <w:r>
        <w:rPr>
          <w:spacing w:val="15"/>
          <w:sz w:val="17"/>
          <w:szCs w:val="17"/>
        </w:rPr>
        <w:t xml:space="preserve">. </w:t>
      </w:r>
      <w:r>
        <w:rPr>
          <w:sz w:val="17"/>
          <w:szCs w:val="17"/>
        </w:rPr>
        <w:t>Proc</w:t>
      </w:r>
      <w:r>
        <w:rPr>
          <w:spacing w:val="15"/>
          <w:sz w:val="17"/>
          <w:szCs w:val="17"/>
        </w:rPr>
        <w:t xml:space="preserve">. </w:t>
      </w:r>
      <w:r>
        <w:rPr>
          <w:sz w:val="17"/>
          <w:szCs w:val="17"/>
        </w:rPr>
        <w:t>Natl</w:t>
      </w:r>
      <w:r>
        <w:rPr>
          <w:spacing w:val="15"/>
          <w:sz w:val="17"/>
          <w:szCs w:val="17"/>
        </w:rPr>
        <w:t xml:space="preserve">. </w:t>
      </w:r>
      <w:r>
        <w:rPr>
          <w:sz w:val="17"/>
          <w:szCs w:val="17"/>
        </w:rPr>
        <w:t>Acad</w:t>
      </w:r>
      <w:r>
        <w:rPr>
          <w:spacing w:val="15"/>
          <w:sz w:val="17"/>
          <w:szCs w:val="17"/>
        </w:rPr>
        <w:t>.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Sci</w:t>
      </w:r>
      <w:r>
        <w:rPr>
          <w:spacing w:val="15"/>
          <w:sz w:val="17"/>
          <w:szCs w:val="17"/>
        </w:rPr>
        <w:t>.</w:t>
      </w:r>
      <w:r>
        <w:rPr>
          <w:spacing w:val="2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>USA</w:t>
      </w:r>
      <w:r>
        <w:rPr>
          <w:spacing w:val="15"/>
          <w:sz w:val="17"/>
          <w:szCs w:val="17"/>
        </w:rPr>
        <w:t xml:space="preserve"> </w:t>
      </w:r>
      <w:r>
        <w:rPr>
          <w:b/>
          <w:bCs/>
          <w:spacing w:val="15"/>
          <w:sz w:val="17"/>
          <w:szCs w:val="17"/>
        </w:rPr>
        <w:t>2011</w:t>
      </w:r>
      <w:r>
        <w:rPr>
          <w:spacing w:val="15"/>
          <w:sz w:val="17"/>
          <w:szCs w:val="17"/>
        </w:rPr>
        <w:t>, 108,</w:t>
      </w:r>
      <w:r>
        <w:rPr>
          <w:spacing w:val="10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>74</w:t>
      </w:r>
      <w:r>
        <w:rPr>
          <w:spacing w:val="14"/>
          <w:sz w:val="17"/>
          <w:szCs w:val="17"/>
        </w:rPr>
        <w:t>87–7492.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[</w:t>
      </w:r>
      <w:r>
        <w:fldChar w:fldCharType="begin"/>
      </w:r>
      <w:r>
        <w:instrText xml:space="preserve"> HYPERLINK "http://doi.org/10.1073/pnas.1015341108"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4"/>
          <w:sz w:val="17"/>
          <w:szCs w:val="17"/>
        </w:rPr>
        <w:t>]</w:t>
      </w:r>
    </w:p>
    <w:p w14:paraId="0EA0B936">
      <w:pPr>
        <w:pStyle w:val="2"/>
        <w:spacing w:before="47" w:line="263" w:lineRule="auto"/>
        <w:ind w:left="424" w:right="1" w:hanging="422"/>
        <w:rPr>
          <w:sz w:val="17"/>
          <w:szCs w:val="17"/>
        </w:rPr>
      </w:pPr>
      <w:r>
        <w:rPr>
          <w:spacing w:val="17"/>
          <w:sz w:val="17"/>
          <w:szCs w:val="17"/>
        </w:rPr>
        <w:t xml:space="preserve">22.    </w:t>
      </w:r>
      <w:r>
        <w:rPr>
          <w:sz w:val="17"/>
          <w:szCs w:val="17"/>
        </w:rPr>
        <w:t>Spruijt</w:t>
      </w:r>
      <w:r>
        <w:rPr>
          <w:spacing w:val="17"/>
          <w:sz w:val="17"/>
          <w:szCs w:val="17"/>
        </w:rPr>
        <w:t xml:space="preserve">, C.G.; </w:t>
      </w:r>
      <w:r>
        <w:rPr>
          <w:sz w:val="17"/>
          <w:szCs w:val="17"/>
        </w:rPr>
        <w:t>Luijsterburg</w:t>
      </w:r>
      <w:r>
        <w:rPr>
          <w:spacing w:val="17"/>
          <w:sz w:val="17"/>
          <w:szCs w:val="17"/>
        </w:rPr>
        <w:t xml:space="preserve">, M.S.; </w:t>
      </w:r>
      <w:r>
        <w:rPr>
          <w:sz w:val="17"/>
          <w:szCs w:val="17"/>
        </w:rPr>
        <w:t>Menafra</w:t>
      </w:r>
      <w:r>
        <w:rPr>
          <w:spacing w:val="17"/>
          <w:sz w:val="17"/>
          <w:szCs w:val="17"/>
        </w:rPr>
        <w:t xml:space="preserve">, R.; </w:t>
      </w:r>
      <w:r>
        <w:rPr>
          <w:sz w:val="17"/>
          <w:szCs w:val="17"/>
        </w:rPr>
        <w:t>Lindeboom</w:t>
      </w:r>
      <w:r>
        <w:rPr>
          <w:spacing w:val="17"/>
          <w:sz w:val="17"/>
          <w:szCs w:val="17"/>
        </w:rPr>
        <w:t xml:space="preserve">, R.G.; </w:t>
      </w:r>
      <w:r>
        <w:rPr>
          <w:sz w:val="17"/>
          <w:szCs w:val="17"/>
        </w:rPr>
        <w:t>Jansen</w:t>
      </w:r>
      <w:r>
        <w:rPr>
          <w:spacing w:val="17"/>
          <w:sz w:val="17"/>
          <w:szCs w:val="17"/>
        </w:rPr>
        <w:t>, P.W</w:t>
      </w:r>
      <w:r>
        <w:rPr>
          <w:spacing w:val="16"/>
          <w:sz w:val="17"/>
          <w:szCs w:val="17"/>
        </w:rPr>
        <w:t xml:space="preserve">.; </w:t>
      </w:r>
      <w:r>
        <w:rPr>
          <w:sz w:val="17"/>
          <w:szCs w:val="17"/>
        </w:rPr>
        <w:t>Edupuganti</w:t>
      </w:r>
      <w:r>
        <w:rPr>
          <w:spacing w:val="16"/>
          <w:sz w:val="17"/>
          <w:szCs w:val="17"/>
        </w:rPr>
        <w:t xml:space="preserve">, R.R.; </w:t>
      </w:r>
      <w:r>
        <w:rPr>
          <w:sz w:val="17"/>
          <w:szCs w:val="17"/>
        </w:rPr>
        <w:t>Baltissen</w:t>
      </w:r>
      <w:r>
        <w:rPr>
          <w:spacing w:val="16"/>
          <w:sz w:val="17"/>
          <w:szCs w:val="17"/>
        </w:rPr>
        <w:t xml:space="preserve">, M.P.; </w:t>
      </w:r>
      <w:r>
        <w:rPr>
          <w:sz w:val="17"/>
          <w:szCs w:val="17"/>
        </w:rPr>
        <w:t>Wiegant</w:t>
      </w:r>
      <w:r>
        <w:rPr>
          <w:spacing w:val="16"/>
          <w:sz w:val="17"/>
          <w:szCs w:val="17"/>
        </w:rPr>
        <w:t>, W.W.;</w:t>
      </w:r>
      <w:r>
        <w:rPr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Voelker-Albert, M.C.; Matarese, F.; et al. ZMYND8 Co-localizes with NuRD on Target Genes and Regulates Poly(ADP-Ribose)-</w:t>
      </w:r>
      <w:r>
        <w:rPr>
          <w:spacing w:val="7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Dependent Recruitment of GATAD2A/NuRD to Sites of</w:t>
      </w:r>
      <w:r>
        <w:rPr>
          <w:spacing w:val="9"/>
          <w:sz w:val="17"/>
          <w:szCs w:val="17"/>
        </w:rPr>
        <w:t xml:space="preserve"> DNA Damage.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Cell Rep.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b/>
          <w:bCs/>
          <w:spacing w:val="9"/>
          <w:sz w:val="17"/>
          <w:szCs w:val="17"/>
        </w:rPr>
        <w:t>2016</w:t>
      </w:r>
      <w:r>
        <w:rPr>
          <w:spacing w:val="9"/>
          <w:sz w:val="17"/>
          <w:szCs w:val="17"/>
        </w:rPr>
        <w:t>, 17, 783–798.</w:t>
      </w:r>
      <w:r>
        <w:rPr>
          <w:spacing w:val="27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[</w:t>
      </w:r>
      <w:r>
        <w:fldChar w:fldCharType="begin"/>
      </w:r>
      <w:r>
        <w:instrText xml:space="preserve"> HYPERLINK "http://doi.org/10.1016/j.celrep.2016.09.037" </w:instrText>
      </w:r>
      <w:r>
        <w:fldChar w:fldCharType="separate"/>
      </w:r>
      <w:r>
        <w:rPr>
          <w:color w:val="0875B7"/>
          <w:spacing w:val="9"/>
          <w:sz w:val="17"/>
          <w:szCs w:val="17"/>
        </w:rPr>
        <w:t>CrossRef</w:t>
      </w:r>
      <w:r>
        <w:rPr>
          <w:color w:val="0875B7"/>
          <w:spacing w:val="9"/>
          <w:sz w:val="17"/>
          <w:szCs w:val="17"/>
        </w:rPr>
        <w:fldChar w:fldCharType="end"/>
      </w:r>
      <w:r>
        <w:rPr>
          <w:spacing w:val="9"/>
          <w:sz w:val="17"/>
          <w:szCs w:val="17"/>
        </w:rPr>
        <w:t>] [</w:t>
      </w:r>
      <w:r>
        <w:fldChar w:fldCharType="begin"/>
      </w:r>
      <w:r>
        <w:instrText xml:space="preserve"> HYPERLINK "http://www.ncbi.nlm.nih.gov/pubmed/27732854" </w:instrText>
      </w:r>
      <w:r>
        <w:fldChar w:fldCharType="separate"/>
      </w:r>
      <w:r>
        <w:rPr>
          <w:color w:val="0875B7"/>
          <w:spacing w:val="9"/>
          <w:sz w:val="17"/>
          <w:szCs w:val="17"/>
        </w:rPr>
        <w:t>PubMed</w:t>
      </w:r>
      <w:r>
        <w:rPr>
          <w:color w:val="0875B7"/>
          <w:spacing w:val="9"/>
          <w:sz w:val="17"/>
          <w:szCs w:val="17"/>
        </w:rPr>
        <w:fldChar w:fldCharType="end"/>
      </w:r>
      <w:r>
        <w:rPr>
          <w:spacing w:val="9"/>
          <w:sz w:val="17"/>
          <w:szCs w:val="17"/>
        </w:rPr>
        <w:t>]</w:t>
      </w:r>
    </w:p>
    <w:p w14:paraId="6297C35D">
      <w:pPr>
        <w:spacing w:line="263" w:lineRule="auto"/>
        <w:rPr>
          <w:sz w:val="17"/>
          <w:szCs w:val="17"/>
        </w:rPr>
        <w:sectPr>
          <w:headerReference r:id="rId32" w:type="default"/>
          <w:footerReference r:id="rId33" w:type="default"/>
          <w:pgSz w:w="11906" w:h="16838"/>
          <w:pgMar w:top="1393" w:right="688" w:bottom="375" w:left="720" w:header="1034" w:footer="107" w:gutter="0"/>
          <w:cols w:space="720" w:num="1"/>
        </w:sectPr>
      </w:pPr>
    </w:p>
    <w:p w14:paraId="1263ABBA">
      <w:pPr>
        <w:spacing w:line="267" w:lineRule="auto"/>
        <w:rPr>
          <w:rFonts w:ascii="Arial"/>
          <w:sz w:val="21"/>
        </w:rPr>
      </w:pPr>
    </w:p>
    <w:p w14:paraId="281ED497">
      <w:pPr>
        <w:spacing w:line="267" w:lineRule="auto"/>
        <w:rPr>
          <w:rFonts w:ascii="Arial"/>
          <w:sz w:val="21"/>
        </w:rPr>
      </w:pPr>
    </w:p>
    <w:p w14:paraId="53FB7A2D">
      <w:pPr>
        <w:pStyle w:val="2"/>
        <w:spacing w:before="49" w:line="268" w:lineRule="auto"/>
        <w:ind w:left="422" w:right="9" w:hanging="420"/>
        <w:rPr>
          <w:sz w:val="17"/>
          <w:szCs w:val="17"/>
        </w:rPr>
      </w:pPr>
      <w:r>
        <w:rPr>
          <w:spacing w:val="10"/>
          <w:sz w:val="17"/>
          <w:szCs w:val="17"/>
        </w:rPr>
        <w:t xml:space="preserve">23.    </w:t>
      </w:r>
      <w:r>
        <w:rPr>
          <w:sz w:val="17"/>
          <w:szCs w:val="17"/>
        </w:rPr>
        <w:t>Liang</w:t>
      </w:r>
      <w:r>
        <w:rPr>
          <w:spacing w:val="10"/>
          <w:sz w:val="17"/>
          <w:szCs w:val="17"/>
        </w:rPr>
        <w:t xml:space="preserve">, Y.; </w:t>
      </w:r>
      <w:r>
        <w:rPr>
          <w:sz w:val="17"/>
          <w:szCs w:val="17"/>
        </w:rPr>
        <w:t>Zhang</w:t>
      </w:r>
      <w:r>
        <w:rPr>
          <w:spacing w:val="10"/>
          <w:sz w:val="17"/>
          <w:szCs w:val="17"/>
        </w:rPr>
        <w:t xml:space="preserve">, X.; </w:t>
      </w:r>
      <w:r>
        <w:rPr>
          <w:sz w:val="17"/>
          <w:szCs w:val="17"/>
        </w:rPr>
        <w:t>Liu</w:t>
      </w:r>
      <w:r>
        <w:rPr>
          <w:spacing w:val="10"/>
          <w:sz w:val="17"/>
          <w:szCs w:val="17"/>
        </w:rPr>
        <w:t xml:space="preserve">, Y.; </w:t>
      </w:r>
      <w:r>
        <w:rPr>
          <w:sz w:val="17"/>
          <w:szCs w:val="17"/>
        </w:rPr>
        <w:t>Wang</w:t>
      </w:r>
      <w:r>
        <w:rPr>
          <w:spacing w:val="10"/>
          <w:sz w:val="17"/>
          <w:szCs w:val="17"/>
        </w:rPr>
        <w:t>,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L.; </w:t>
      </w:r>
      <w:r>
        <w:rPr>
          <w:sz w:val="17"/>
          <w:szCs w:val="17"/>
        </w:rPr>
        <w:t>Ye</w:t>
      </w:r>
      <w:r>
        <w:rPr>
          <w:spacing w:val="10"/>
          <w:sz w:val="17"/>
          <w:szCs w:val="17"/>
        </w:rPr>
        <w:t>,</w:t>
      </w:r>
      <w:r>
        <w:rPr>
          <w:spacing w:val="4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Y.;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Tan</w:t>
      </w:r>
      <w:r>
        <w:rPr>
          <w:spacing w:val="10"/>
          <w:sz w:val="17"/>
          <w:szCs w:val="17"/>
        </w:rPr>
        <w:t>,</w:t>
      </w:r>
      <w:r>
        <w:rPr>
          <w:spacing w:val="5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X.;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Pu</w:t>
      </w:r>
      <w:r>
        <w:rPr>
          <w:spacing w:val="10"/>
          <w:sz w:val="17"/>
          <w:szCs w:val="17"/>
        </w:rPr>
        <w:t xml:space="preserve">, J.; </w:t>
      </w:r>
      <w:r>
        <w:rPr>
          <w:sz w:val="17"/>
          <w:szCs w:val="17"/>
        </w:rPr>
        <w:t>Zhang</w:t>
      </w:r>
      <w:r>
        <w:rPr>
          <w:spacing w:val="10"/>
          <w:sz w:val="17"/>
          <w:szCs w:val="17"/>
        </w:rPr>
        <w:t>,</w:t>
      </w:r>
      <w:r>
        <w:rPr>
          <w:spacing w:val="7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Q.;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Bao</w:t>
      </w:r>
      <w:r>
        <w:rPr>
          <w:spacing w:val="10"/>
          <w:sz w:val="17"/>
          <w:szCs w:val="17"/>
        </w:rPr>
        <w:t>,</w:t>
      </w:r>
      <w:r>
        <w:rPr>
          <w:spacing w:val="5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X.;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Wei</w:t>
      </w:r>
      <w:r>
        <w:rPr>
          <w:spacing w:val="10"/>
          <w:sz w:val="17"/>
          <w:szCs w:val="17"/>
        </w:rPr>
        <w:t>,</w:t>
      </w:r>
      <w:r>
        <w:rPr>
          <w:spacing w:val="5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X.;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al</w:t>
      </w:r>
      <w:r>
        <w:rPr>
          <w:spacing w:val="10"/>
          <w:sz w:val="17"/>
          <w:szCs w:val="17"/>
        </w:rPr>
        <w:t>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GATA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zinc</w:t>
      </w:r>
      <w:r>
        <w:rPr>
          <w:spacing w:val="7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ﬁ</w:t>
      </w:r>
      <w:r>
        <w:rPr>
          <w:sz w:val="17"/>
          <w:szCs w:val="17"/>
        </w:rPr>
        <w:t>nger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domain</w:t>
      </w:r>
      <w:r>
        <w:rPr>
          <w:spacing w:val="10"/>
          <w:sz w:val="17"/>
          <w:szCs w:val="17"/>
        </w:rPr>
        <w:t>-</w:t>
      </w:r>
      <w:r>
        <w:rPr>
          <w:sz w:val="17"/>
          <w:szCs w:val="17"/>
        </w:rPr>
        <w:t xml:space="preserve">containing  </w:t>
      </w:r>
      <w:r>
        <w:rPr>
          <w:spacing w:val="11"/>
          <w:sz w:val="17"/>
          <w:szCs w:val="17"/>
        </w:rPr>
        <w:t xml:space="preserve">protein 2A (GATAD2A) deﬁciency reactivates fetal haemoglobin in patients </w:t>
      </w:r>
      <w:r>
        <w:rPr>
          <w:spacing w:val="10"/>
          <w:sz w:val="17"/>
          <w:szCs w:val="17"/>
        </w:rPr>
        <w:t>with beta-thalassaemia through impaired formation</w:t>
      </w:r>
      <w:r>
        <w:rPr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of methyl-binding domain prote</w:t>
      </w:r>
      <w:r>
        <w:rPr>
          <w:spacing w:val="13"/>
          <w:sz w:val="17"/>
          <w:szCs w:val="17"/>
        </w:rPr>
        <w:t>in 2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(MBD2)-containing nucleosome remodelling and deacetylation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(NuRD)</w:t>
      </w:r>
      <w:r>
        <w:rPr>
          <w:spacing w:val="14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complex.</w:t>
      </w:r>
      <w:r>
        <w:rPr>
          <w:spacing w:val="38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Br.</w:t>
      </w:r>
      <w:r>
        <w:rPr>
          <w:spacing w:val="27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J.</w:t>
      </w:r>
      <w:r>
        <w:rPr>
          <w:sz w:val="17"/>
          <w:szCs w:val="17"/>
        </w:rPr>
        <w:t xml:space="preserve"> Haematol</w:t>
      </w:r>
      <w:r>
        <w:rPr>
          <w:spacing w:val="8"/>
          <w:sz w:val="17"/>
          <w:szCs w:val="17"/>
        </w:rPr>
        <w:t>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b/>
          <w:bCs/>
          <w:spacing w:val="8"/>
          <w:sz w:val="17"/>
          <w:szCs w:val="17"/>
        </w:rPr>
        <w:t>2021</w:t>
      </w:r>
      <w:r>
        <w:rPr>
          <w:spacing w:val="8"/>
          <w:sz w:val="17"/>
          <w:szCs w:val="17"/>
        </w:rPr>
        <w:t>, 193, 1220–1227</w:t>
      </w:r>
      <w:r>
        <w:rPr>
          <w:spacing w:val="7"/>
          <w:sz w:val="17"/>
          <w:szCs w:val="17"/>
        </w:rPr>
        <w:t>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>[</w:t>
      </w:r>
      <w:r>
        <w:fldChar w:fldCharType="begin"/>
      </w:r>
      <w:r>
        <w:instrText xml:space="preserve"> HYPERLINK "http://doi.org/10.1111/bjh.17511"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7"/>
          <w:sz w:val="17"/>
          <w:szCs w:val="17"/>
        </w:rPr>
        <w:t>]</w:t>
      </w:r>
    </w:p>
    <w:p w14:paraId="6DC2B31A">
      <w:pPr>
        <w:pStyle w:val="2"/>
        <w:spacing w:before="45" w:line="253" w:lineRule="auto"/>
        <w:ind w:left="434" w:right="31" w:hanging="432"/>
        <w:rPr>
          <w:sz w:val="17"/>
          <w:szCs w:val="17"/>
        </w:rPr>
      </w:pPr>
      <w:r>
        <w:rPr>
          <w:spacing w:val="10"/>
          <w:sz w:val="17"/>
          <w:szCs w:val="17"/>
        </w:rPr>
        <w:t>24.    Gong, Z.; Brackertz, M.; Renkawitz, R. SUMO modiﬁcation enhances p66-med</w:t>
      </w:r>
      <w:r>
        <w:rPr>
          <w:spacing w:val="9"/>
          <w:sz w:val="17"/>
          <w:szCs w:val="17"/>
        </w:rPr>
        <w:t>iated transcriptional repression of the Mi-2/NuRD</w:t>
      </w:r>
      <w:r>
        <w:rPr>
          <w:sz w:val="17"/>
          <w:szCs w:val="17"/>
        </w:rPr>
        <w:t xml:space="preserve"> complex</w:t>
      </w:r>
      <w:r>
        <w:rPr>
          <w:spacing w:val="9"/>
          <w:sz w:val="17"/>
          <w:szCs w:val="17"/>
        </w:rPr>
        <w:t xml:space="preserve">. </w:t>
      </w:r>
      <w:r>
        <w:rPr>
          <w:sz w:val="17"/>
          <w:szCs w:val="17"/>
        </w:rPr>
        <w:t>Mol</w:t>
      </w:r>
      <w:r>
        <w:rPr>
          <w:spacing w:val="9"/>
          <w:sz w:val="17"/>
          <w:szCs w:val="17"/>
        </w:rPr>
        <w:t>.</w:t>
      </w:r>
      <w:r>
        <w:rPr>
          <w:spacing w:val="3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Cell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Biol</w:t>
      </w:r>
      <w:r>
        <w:rPr>
          <w:spacing w:val="9"/>
          <w:sz w:val="17"/>
          <w:szCs w:val="17"/>
        </w:rPr>
        <w:t>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b/>
          <w:bCs/>
          <w:spacing w:val="9"/>
          <w:sz w:val="17"/>
          <w:szCs w:val="17"/>
        </w:rPr>
        <w:t>2006</w:t>
      </w:r>
      <w:r>
        <w:rPr>
          <w:spacing w:val="9"/>
          <w:sz w:val="17"/>
          <w:szCs w:val="17"/>
        </w:rPr>
        <w:t>, 26, 4519–4528.</w:t>
      </w:r>
      <w:r>
        <w:rPr>
          <w:spacing w:val="27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[</w:t>
      </w:r>
      <w:r>
        <w:fldChar w:fldCharType="begin"/>
      </w:r>
      <w:r>
        <w:instrText xml:space="preserve"> HYPERLINK "http://doi.org/10.1128/MCB.00409-06"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9"/>
          <w:sz w:val="17"/>
          <w:szCs w:val="17"/>
        </w:rPr>
        <w:t>]</w:t>
      </w:r>
    </w:p>
    <w:p w14:paraId="567321F7">
      <w:pPr>
        <w:pStyle w:val="2"/>
        <w:spacing w:before="47" w:line="253" w:lineRule="auto"/>
        <w:ind w:left="432" w:right="31" w:hanging="430"/>
        <w:rPr>
          <w:sz w:val="17"/>
          <w:szCs w:val="17"/>
        </w:rPr>
      </w:pPr>
      <w:r>
        <w:rPr>
          <w:spacing w:val="12"/>
          <w:sz w:val="17"/>
          <w:szCs w:val="17"/>
        </w:rPr>
        <w:t>25.    Kantor,</w:t>
      </w:r>
      <w:r>
        <w:rPr>
          <w:spacing w:val="34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B.;</w:t>
      </w:r>
      <w:r>
        <w:rPr>
          <w:spacing w:val="37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Makedonski,</w:t>
      </w:r>
      <w:r>
        <w:rPr>
          <w:spacing w:val="33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K.;</w:t>
      </w:r>
      <w:r>
        <w:rPr>
          <w:spacing w:val="38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Shemer,</w:t>
      </w:r>
      <w:r>
        <w:rPr>
          <w:spacing w:val="32"/>
          <w:w w:val="10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R.;</w:t>
      </w:r>
      <w:r>
        <w:rPr>
          <w:spacing w:val="38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Razin,</w:t>
      </w:r>
      <w:r>
        <w:rPr>
          <w:spacing w:val="3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A.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Expression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and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l</w:t>
      </w:r>
      <w:r>
        <w:rPr>
          <w:spacing w:val="11"/>
          <w:sz w:val="17"/>
          <w:szCs w:val="17"/>
        </w:rPr>
        <w:t>ocalization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of</w:t>
      </w:r>
      <w:r>
        <w:rPr>
          <w:spacing w:val="27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components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of</w:t>
      </w:r>
      <w:r>
        <w:rPr>
          <w:spacing w:val="26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the</w:t>
      </w:r>
      <w:r>
        <w:rPr>
          <w:spacing w:val="25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histone</w:t>
      </w:r>
      <w:r>
        <w:rPr>
          <w:spacing w:val="30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deacetylases</w:t>
      </w:r>
      <w:r>
        <w:rPr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multiprotein repressory complexes in the mouse preimpla</w:t>
      </w:r>
      <w:r>
        <w:rPr>
          <w:spacing w:val="9"/>
          <w:sz w:val="17"/>
          <w:szCs w:val="17"/>
        </w:rPr>
        <w:t>ntation embryo.</w:t>
      </w:r>
      <w:r>
        <w:rPr>
          <w:spacing w:val="2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Gene Expr. Patterns </w:t>
      </w:r>
      <w:r>
        <w:rPr>
          <w:b/>
          <w:bCs/>
          <w:spacing w:val="9"/>
          <w:sz w:val="17"/>
          <w:szCs w:val="17"/>
        </w:rPr>
        <w:t>2003</w:t>
      </w:r>
      <w:r>
        <w:rPr>
          <w:spacing w:val="9"/>
          <w:sz w:val="17"/>
          <w:szCs w:val="17"/>
        </w:rPr>
        <w:t>, 3, 697–702.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[</w:t>
      </w:r>
      <w:r>
        <w:fldChar w:fldCharType="begin"/>
      </w:r>
      <w:r>
        <w:instrText xml:space="preserve"> HYPERLINK "http://doi.org/10.1016/j.modgep.2003.07.003" </w:instrText>
      </w:r>
      <w:r>
        <w:fldChar w:fldCharType="separate"/>
      </w:r>
      <w:r>
        <w:rPr>
          <w:color w:val="0875B7"/>
          <w:spacing w:val="9"/>
          <w:sz w:val="17"/>
          <w:szCs w:val="17"/>
        </w:rPr>
        <w:t>CrossRef</w:t>
      </w:r>
      <w:r>
        <w:rPr>
          <w:color w:val="0875B7"/>
          <w:spacing w:val="9"/>
          <w:sz w:val="17"/>
          <w:szCs w:val="17"/>
        </w:rPr>
        <w:fldChar w:fldCharType="end"/>
      </w:r>
      <w:r>
        <w:rPr>
          <w:spacing w:val="9"/>
          <w:sz w:val="17"/>
          <w:szCs w:val="17"/>
        </w:rPr>
        <w:t>]</w:t>
      </w:r>
    </w:p>
    <w:p w14:paraId="4F70D78E">
      <w:pPr>
        <w:pStyle w:val="2"/>
        <w:spacing w:before="47" w:line="255" w:lineRule="auto"/>
        <w:ind w:left="443" w:hanging="441"/>
        <w:rPr>
          <w:sz w:val="17"/>
          <w:szCs w:val="17"/>
        </w:rPr>
      </w:pPr>
      <w:r>
        <w:rPr>
          <w:spacing w:val="13"/>
          <w:sz w:val="17"/>
          <w:szCs w:val="17"/>
        </w:rPr>
        <w:t>26.    Marino, S.; Nusse, R. Mutants in</w:t>
      </w:r>
      <w:r>
        <w:rPr>
          <w:spacing w:val="12"/>
          <w:sz w:val="17"/>
          <w:szCs w:val="17"/>
        </w:rPr>
        <w:t xml:space="preserve"> the mouse</w:t>
      </w:r>
      <w:r>
        <w:rPr>
          <w:spacing w:val="10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NuRD/Mi2 component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P66alpha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are embryonic</w:t>
      </w:r>
      <w:r>
        <w:rPr>
          <w:spacing w:val="1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lethal.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PLoS</w:t>
      </w:r>
      <w:r>
        <w:rPr>
          <w:spacing w:val="17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ONE </w:t>
      </w:r>
      <w:r>
        <w:rPr>
          <w:b/>
          <w:bCs/>
          <w:spacing w:val="12"/>
          <w:sz w:val="17"/>
          <w:szCs w:val="17"/>
        </w:rPr>
        <w:t>2007</w:t>
      </w:r>
      <w:r>
        <w:rPr>
          <w:spacing w:val="12"/>
          <w:sz w:val="17"/>
          <w:szCs w:val="17"/>
        </w:rPr>
        <w:t>,</w:t>
      </w:r>
      <w:r>
        <w:rPr>
          <w:spacing w:val="10"/>
          <w:w w:val="10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2,</w:t>
      </w:r>
      <w:r>
        <w:rPr>
          <w:spacing w:val="13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e519.</w:t>
      </w:r>
      <w:r>
        <w:rPr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>[</w:t>
      </w:r>
      <w:r>
        <w:fldChar w:fldCharType="begin"/>
      </w:r>
      <w:r>
        <w:instrText xml:space="preserve"> HYPERLINK "http://doi.org/10.1371/journal.pone.0000519" </w:instrText>
      </w:r>
      <w:r>
        <w:fldChar w:fldCharType="separate"/>
      </w:r>
      <w:r>
        <w:rPr>
          <w:color w:val="0875B7"/>
          <w:spacing w:val="6"/>
          <w:sz w:val="17"/>
          <w:szCs w:val="17"/>
        </w:rPr>
        <w:t>CrossRef</w:t>
      </w:r>
      <w:r>
        <w:rPr>
          <w:color w:val="0875B7"/>
          <w:spacing w:val="6"/>
          <w:sz w:val="17"/>
          <w:szCs w:val="17"/>
        </w:rPr>
        <w:fldChar w:fldCharType="end"/>
      </w:r>
      <w:r>
        <w:rPr>
          <w:spacing w:val="6"/>
          <w:sz w:val="17"/>
          <w:szCs w:val="17"/>
        </w:rPr>
        <w:t>]</w:t>
      </w:r>
    </w:p>
    <w:p w14:paraId="2578721F">
      <w:pPr>
        <w:pStyle w:val="2"/>
        <w:spacing w:before="45" w:line="253" w:lineRule="auto"/>
        <w:ind w:left="426" w:right="31" w:hanging="424"/>
        <w:rPr>
          <w:sz w:val="17"/>
          <w:szCs w:val="17"/>
        </w:rPr>
      </w:pPr>
      <w:r>
        <w:rPr>
          <w:spacing w:val="8"/>
          <w:sz w:val="17"/>
          <w:szCs w:val="17"/>
        </w:rPr>
        <w:t>27.    Xin, J.; Zhang, Z.; Su, X.; Wang, L.; Zhang, Y.; Yang, R. Epigenet</w:t>
      </w:r>
      <w:r>
        <w:rPr>
          <w:spacing w:val="7"/>
          <w:sz w:val="17"/>
          <w:szCs w:val="17"/>
        </w:rPr>
        <w:t>ic Component p66a Modulates Myeloid-Derived Suppressor Cells</w:t>
      </w:r>
      <w:r>
        <w:rPr>
          <w:sz w:val="17"/>
          <w:szCs w:val="17"/>
        </w:rPr>
        <w:t xml:space="preserve"> by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Modifying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STAT</w:t>
      </w:r>
      <w:r>
        <w:rPr>
          <w:spacing w:val="11"/>
          <w:sz w:val="17"/>
          <w:szCs w:val="17"/>
        </w:rPr>
        <w:t xml:space="preserve">3. J. </w:t>
      </w:r>
      <w:r>
        <w:rPr>
          <w:sz w:val="17"/>
          <w:szCs w:val="17"/>
        </w:rPr>
        <w:t>Immunol</w:t>
      </w:r>
      <w:r>
        <w:rPr>
          <w:spacing w:val="11"/>
          <w:sz w:val="17"/>
          <w:szCs w:val="17"/>
        </w:rPr>
        <w:t>.</w:t>
      </w:r>
      <w:r>
        <w:rPr>
          <w:spacing w:val="36"/>
          <w:w w:val="101"/>
          <w:sz w:val="17"/>
          <w:szCs w:val="17"/>
        </w:rPr>
        <w:t xml:space="preserve"> </w:t>
      </w:r>
      <w:r>
        <w:rPr>
          <w:b/>
          <w:bCs/>
          <w:spacing w:val="11"/>
          <w:sz w:val="17"/>
          <w:szCs w:val="17"/>
        </w:rPr>
        <w:t>2017</w:t>
      </w:r>
      <w:r>
        <w:rPr>
          <w:spacing w:val="11"/>
          <w:sz w:val="17"/>
          <w:szCs w:val="17"/>
        </w:rPr>
        <w:t>, 198, 2712–2720.</w:t>
      </w:r>
      <w:r>
        <w:rPr>
          <w:spacing w:val="27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[</w:t>
      </w:r>
      <w:r>
        <w:fldChar w:fldCharType="begin"/>
      </w:r>
      <w:r>
        <w:instrText xml:space="preserve"> HYPERLINK "http://doi.org/10.4049/jimmunol.1601712"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1"/>
          <w:sz w:val="17"/>
          <w:szCs w:val="17"/>
        </w:rPr>
        <w:t>]</w:t>
      </w:r>
    </w:p>
    <w:p w14:paraId="03358FFC">
      <w:pPr>
        <w:pStyle w:val="2"/>
        <w:spacing w:before="48" w:line="263" w:lineRule="auto"/>
        <w:ind w:left="427" w:right="9" w:hanging="425"/>
        <w:rPr>
          <w:sz w:val="17"/>
          <w:szCs w:val="17"/>
        </w:rPr>
      </w:pPr>
      <w:r>
        <w:rPr>
          <w:spacing w:val="9"/>
          <w:sz w:val="17"/>
          <w:szCs w:val="17"/>
        </w:rPr>
        <w:t>28.    Kar, S.P.;</w:t>
      </w:r>
      <w:r>
        <w:rPr>
          <w:spacing w:val="19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Beesley, J.; Amin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Al</w:t>
      </w:r>
      <w:r>
        <w:rPr>
          <w:spacing w:val="14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Olama,</w:t>
      </w:r>
      <w:r>
        <w:rPr>
          <w:spacing w:val="15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A.;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Michailidou,</w:t>
      </w:r>
      <w:r>
        <w:rPr>
          <w:spacing w:val="16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K.;</w:t>
      </w:r>
      <w:r>
        <w:rPr>
          <w:spacing w:val="17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Tyrer, J.;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Kote-Jarai,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Z.;</w:t>
      </w:r>
      <w:r>
        <w:rPr>
          <w:spacing w:val="18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Lawrenson,</w:t>
      </w:r>
      <w:r>
        <w:rPr>
          <w:spacing w:val="16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K.;</w:t>
      </w:r>
      <w:r>
        <w:rPr>
          <w:spacing w:val="18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Lind</w:t>
      </w:r>
      <w:r>
        <w:rPr>
          <w:spacing w:val="8"/>
          <w:sz w:val="17"/>
          <w:szCs w:val="17"/>
        </w:rPr>
        <w:t>strom,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S.;</w:t>
      </w:r>
      <w:r>
        <w:rPr>
          <w:spacing w:val="18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Ramus,</w:t>
      </w:r>
      <w:r>
        <w:rPr>
          <w:spacing w:val="16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S.J.;</w:t>
      </w:r>
      <w:r>
        <w:rPr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Thompson, D.J.; et al. Genome-Wide Meta-Analyses of Breast, Ovarian, and</w:t>
      </w:r>
      <w:r>
        <w:rPr>
          <w:spacing w:val="8"/>
          <w:sz w:val="17"/>
          <w:szCs w:val="17"/>
        </w:rPr>
        <w:t xml:space="preserve"> Prostate Cancer Association Studies Identify Multiple</w:t>
      </w:r>
      <w:r>
        <w:rPr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New Susceptibility Loci Shared by at Least Two Cancer</w:t>
      </w:r>
      <w:r>
        <w:rPr>
          <w:spacing w:val="7"/>
          <w:sz w:val="17"/>
          <w:szCs w:val="17"/>
        </w:rPr>
        <w:t xml:space="preserve"> Types.</w:t>
      </w:r>
      <w:r>
        <w:rPr>
          <w:spacing w:val="2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>Cancer Discov.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b/>
          <w:bCs/>
          <w:spacing w:val="7"/>
          <w:sz w:val="17"/>
          <w:szCs w:val="17"/>
        </w:rPr>
        <w:t>2016</w:t>
      </w:r>
      <w:r>
        <w:rPr>
          <w:spacing w:val="7"/>
          <w:sz w:val="17"/>
          <w:szCs w:val="17"/>
        </w:rPr>
        <w:t>, 6, 1052–1067.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>[</w:t>
      </w:r>
      <w:r>
        <w:fldChar w:fldCharType="begin"/>
      </w:r>
      <w:r>
        <w:instrText xml:space="preserve"> HYPERLINK "http://doi.org/10.1158/2159-8290.CD-15-1227" </w:instrText>
      </w:r>
      <w:r>
        <w:fldChar w:fldCharType="separate"/>
      </w:r>
      <w:r>
        <w:rPr>
          <w:color w:val="0875B7"/>
          <w:spacing w:val="7"/>
          <w:sz w:val="17"/>
          <w:szCs w:val="17"/>
        </w:rPr>
        <w:t>CrossRef</w:t>
      </w:r>
      <w:r>
        <w:rPr>
          <w:color w:val="0875B7"/>
          <w:spacing w:val="7"/>
          <w:sz w:val="17"/>
          <w:szCs w:val="17"/>
        </w:rPr>
        <w:fldChar w:fldCharType="end"/>
      </w:r>
      <w:r>
        <w:rPr>
          <w:spacing w:val="7"/>
          <w:sz w:val="17"/>
          <w:szCs w:val="17"/>
        </w:rPr>
        <w:t>]</w:t>
      </w:r>
    </w:p>
    <w:p w14:paraId="088EBC72">
      <w:pPr>
        <w:pStyle w:val="2"/>
        <w:spacing w:before="49" w:line="252" w:lineRule="auto"/>
        <w:ind w:left="434" w:right="31" w:hanging="432"/>
        <w:rPr>
          <w:sz w:val="17"/>
          <w:szCs w:val="17"/>
        </w:rPr>
      </w:pPr>
      <w:r>
        <w:rPr>
          <w:spacing w:val="9"/>
          <w:sz w:val="17"/>
          <w:szCs w:val="17"/>
        </w:rPr>
        <w:t>29.    Lu, D.; Song, J.; Lu, Y.; Fall, K.;</w:t>
      </w:r>
      <w:r>
        <w:rPr>
          <w:spacing w:val="10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Chen,</w:t>
      </w:r>
      <w:r>
        <w:rPr>
          <w:spacing w:val="8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X.;</w:t>
      </w:r>
      <w:r>
        <w:rPr>
          <w:spacing w:val="10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Fang,</w:t>
      </w:r>
      <w:r>
        <w:rPr>
          <w:spacing w:val="10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F.;</w:t>
      </w:r>
      <w:r>
        <w:rPr>
          <w:spacing w:val="10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Land</w:t>
      </w:r>
      <w:r>
        <w:rPr>
          <w:rFonts w:ascii="Arial" w:hAnsi="Arial" w:eastAsia="Arial" w:cs="Arial"/>
          <w:spacing w:val="9"/>
          <w:sz w:val="17"/>
          <w:szCs w:val="17"/>
        </w:rPr>
        <w:t>é</w:t>
      </w:r>
      <w:r>
        <w:rPr>
          <w:spacing w:val="9"/>
          <w:sz w:val="17"/>
          <w:szCs w:val="17"/>
        </w:rPr>
        <w:t>n, M.;</w:t>
      </w:r>
      <w:r>
        <w:rPr>
          <w:spacing w:val="10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Hultman,</w:t>
      </w:r>
      <w:r>
        <w:rPr>
          <w:spacing w:val="10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C.M.;</w:t>
      </w:r>
      <w:r>
        <w:rPr>
          <w:spacing w:val="10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Czene, K.;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Sullivan, P.;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et</w:t>
      </w:r>
      <w:r>
        <w:rPr>
          <w:spacing w:val="10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a</w:t>
      </w:r>
      <w:r>
        <w:rPr>
          <w:spacing w:val="8"/>
          <w:sz w:val="17"/>
          <w:szCs w:val="17"/>
        </w:rPr>
        <w:t>l.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A</w:t>
      </w:r>
      <w:r>
        <w:rPr>
          <w:spacing w:val="10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shared</w:t>
      </w:r>
      <w:r>
        <w:rPr>
          <w:spacing w:val="10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genetic</w:t>
      </w:r>
      <w:r>
        <w:rPr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contribution to breast can</w:t>
      </w:r>
      <w:r>
        <w:rPr>
          <w:spacing w:val="9"/>
          <w:sz w:val="17"/>
          <w:szCs w:val="17"/>
        </w:rPr>
        <w:t>cer and schizophrenia. Nat.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Commun.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b/>
          <w:bCs/>
          <w:spacing w:val="9"/>
          <w:sz w:val="17"/>
          <w:szCs w:val="17"/>
        </w:rPr>
        <w:t>2020</w:t>
      </w:r>
      <w:r>
        <w:rPr>
          <w:spacing w:val="9"/>
          <w:sz w:val="17"/>
          <w:szCs w:val="17"/>
        </w:rPr>
        <w:t>, 11, 1–10.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[</w:t>
      </w:r>
      <w:r>
        <w:fldChar w:fldCharType="begin"/>
      </w:r>
      <w:r>
        <w:instrText xml:space="preserve"> HYPERLINK "http://doi.org/10.1038/s41467-020-18492-8" </w:instrText>
      </w:r>
      <w:r>
        <w:fldChar w:fldCharType="separate"/>
      </w:r>
      <w:r>
        <w:rPr>
          <w:color w:val="0875B7"/>
          <w:spacing w:val="9"/>
          <w:sz w:val="17"/>
          <w:szCs w:val="17"/>
        </w:rPr>
        <w:t>CrossRef</w:t>
      </w:r>
      <w:r>
        <w:rPr>
          <w:color w:val="0875B7"/>
          <w:spacing w:val="9"/>
          <w:sz w:val="17"/>
          <w:szCs w:val="17"/>
        </w:rPr>
        <w:fldChar w:fldCharType="end"/>
      </w:r>
      <w:r>
        <w:rPr>
          <w:spacing w:val="9"/>
          <w:sz w:val="17"/>
          <w:szCs w:val="17"/>
        </w:rPr>
        <w:t>] [</w:t>
      </w:r>
      <w:r>
        <w:fldChar w:fldCharType="begin"/>
      </w:r>
      <w:r>
        <w:instrText xml:space="preserve"> HYPERLINK "http://www.ncbi.nlm.nih.gov/pubmed/32934226" </w:instrText>
      </w:r>
      <w:r>
        <w:fldChar w:fldCharType="separate"/>
      </w:r>
      <w:r>
        <w:rPr>
          <w:color w:val="0875B7"/>
          <w:spacing w:val="9"/>
          <w:sz w:val="17"/>
          <w:szCs w:val="17"/>
        </w:rPr>
        <w:t>PubMed</w:t>
      </w:r>
      <w:r>
        <w:rPr>
          <w:color w:val="0875B7"/>
          <w:spacing w:val="9"/>
          <w:sz w:val="17"/>
          <w:szCs w:val="17"/>
        </w:rPr>
        <w:fldChar w:fldCharType="end"/>
      </w:r>
      <w:r>
        <w:rPr>
          <w:spacing w:val="9"/>
          <w:sz w:val="17"/>
          <w:szCs w:val="17"/>
        </w:rPr>
        <w:t>]</w:t>
      </w:r>
    </w:p>
    <w:p w14:paraId="248B83DF">
      <w:pPr>
        <w:pStyle w:val="2"/>
        <w:spacing w:before="48" w:line="255" w:lineRule="auto"/>
        <w:ind w:left="443" w:right="31" w:hanging="441"/>
        <w:rPr>
          <w:sz w:val="17"/>
          <w:szCs w:val="17"/>
        </w:rPr>
      </w:pPr>
      <w:r>
        <w:rPr>
          <w:spacing w:val="11"/>
          <w:sz w:val="17"/>
          <w:szCs w:val="17"/>
        </w:rPr>
        <w:t xml:space="preserve">30.    </w:t>
      </w:r>
      <w:r>
        <w:rPr>
          <w:sz w:val="17"/>
          <w:szCs w:val="17"/>
        </w:rPr>
        <w:t>Shu</w:t>
      </w:r>
      <w:r>
        <w:rPr>
          <w:spacing w:val="11"/>
          <w:sz w:val="17"/>
          <w:szCs w:val="17"/>
        </w:rPr>
        <w:t xml:space="preserve">, K.X.; </w:t>
      </w:r>
      <w:r>
        <w:rPr>
          <w:sz w:val="17"/>
          <w:szCs w:val="17"/>
        </w:rPr>
        <w:t>Li</w:t>
      </w:r>
      <w:r>
        <w:rPr>
          <w:spacing w:val="11"/>
          <w:sz w:val="17"/>
          <w:szCs w:val="17"/>
        </w:rPr>
        <w:t>, B.</w:t>
      </w:r>
      <w:r>
        <w:rPr>
          <w:spacing w:val="10"/>
          <w:sz w:val="17"/>
          <w:szCs w:val="17"/>
        </w:rPr>
        <w:t xml:space="preserve">; </w:t>
      </w:r>
      <w:r>
        <w:rPr>
          <w:sz w:val="17"/>
          <w:szCs w:val="17"/>
        </w:rPr>
        <w:t>Wu</w:t>
      </w:r>
      <w:r>
        <w:rPr>
          <w:spacing w:val="10"/>
          <w:sz w:val="17"/>
          <w:szCs w:val="17"/>
        </w:rPr>
        <w:t xml:space="preserve">, L.X. </w:t>
      </w:r>
      <w:r>
        <w:rPr>
          <w:sz w:val="17"/>
          <w:szCs w:val="17"/>
        </w:rPr>
        <w:t>The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p</w:t>
      </w:r>
      <w:r>
        <w:rPr>
          <w:spacing w:val="10"/>
          <w:sz w:val="17"/>
          <w:szCs w:val="17"/>
        </w:rPr>
        <w:t xml:space="preserve">53 </w:t>
      </w:r>
      <w:r>
        <w:rPr>
          <w:sz w:val="17"/>
          <w:szCs w:val="17"/>
        </w:rPr>
        <w:t>network</w:t>
      </w:r>
      <w:r>
        <w:rPr>
          <w:spacing w:val="10"/>
          <w:sz w:val="17"/>
          <w:szCs w:val="17"/>
        </w:rPr>
        <w:t xml:space="preserve">: p53 </w:t>
      </w:r>
      <w:r>
        <w:rPr>
          <w:sz w:val="17"/>
          <w:szCs w:val="17"/>
        </w:rPr>
        <w:t>and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its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downstream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genes</w:t>
      </w:r>
      <w:r>
        <w:rPr>
          <w:spacing w:val="10"/>
          <w:sz w:val="17"/>
          <w:szCs w:val="17"/>
        </w:rPr>
        <w:t>.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Colloids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Surf</w:t>
      </w:r>
      <w:r>
        <w:rPr>
          <w:spacing w:val="10"/>
          <w:sz w:val="17"/>
          <w:szCs w:val="17"/>
        </w:rPr>
        <w:t>.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B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Biointerfaces</w:t>
      </w:r>
      <w:r>
        <w:rPr>
          <w:spacing w:val="10"/>
          <w:sz w:val="17"/>
          <w:szCs w:val="17"/>
        </w:rPr>
        <w:t xml:space="preserve"> </w:t>
      </w:r>
      <w:r>
        <w:rPr>
          <w:b/>
          <w:bCs/>
          <w:spacing w:val="10"/>
          <w:sz w:val="17"/>
          <w:szCs w:val="17"/>
        </w:rPr>
        <w:t>2007</w:t>
      </w:r>
      <w:r>
        <w:rPr>
          <w:spacing w:val="10"/>
          <w:sz w:val="17"/>
          <w:szCs w:val="17"/>
        </w:rPr>
        <w:t>, 55,</w:t>
      </w:r>
      <w:r>
        <w:rPr>
          <w:spacing w:val="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10–18.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[</w:t>
      </w:r>
      <w:r>
        <w:fldChar w:fldCharType="begin"/>
      </w:r>
      <w:r>
        <w:instrText xml:space="preserve"> HYPERLINK "http://doi.org/10.1016/j.colsurfb.2006.11.003"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0"/>
          <w:sz w:val="17"/>
          <w:szCs w:val="17"/>
        </w:rPr>
        <w:t>]</w:t>
      </w:r>
      <w:r>
        <w:rPr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"http://www.ncbi.nlm.nih.gov/pubmed/17188467" </w:instrText>
      </w:r>
      <w:r>
        <w:fldChar w:fldCharType="separate"/>
      </w:r>
      <w:r>
        <w:rPr>
          <w:color w:val="0875B7"/>
          <w:spacing w:val="12"/>
          <w:sz w:val="17"/>
          <w:szCs w:val="17"/>
        </w:rPr>
        <w:t>PubMed</w:t>
      </w:r>
      <w:r>
        <w:rPr>
          <w:color w:val="0875B7"/>
          <w:spacing w:val="12"/>
          <w:sz w:val="17"/>
          <w:szCs w:val="17"/>
        </w:rPr>
        <w:fldChar w:fldCharType="end"/>
      </w:r>
      <w:r>
        <w:rPr>
          <w:spacing w:val="12"/>
          <w:sz w:val="17"/>
          <w:szCs w:val="17"/>
        </w:rPr>
        <w:t>]</w:t>
      </w:r>
    </w:p>
    <w:sdt>
      <w:sdtPr>
        <w:rPr>
          <w:rFonts w:ascii="Times New Roman" w:hAnsi="Times New Roman" w:eastAsia="Times New Roman" w:cs="Times New Roman"/>
          <w:sz w:val="17"/>
          <w:szCs w:val="17"/>
        </w:rPr>
        <w:id w:val="147480374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17"/>
          <w:szCs w:val="17"/>
        </w:rPr>
      </w:sdtEndPr>
      <w:sdtContent>
        <w:p w14:paraId="49464847">
          <w:pPr>
            <w:pStyle w:val="2"/>
            <w:spacing w:before="45" w:line="224" w:lineRule="auto"/>
            <w:ind w:left="2"/>
            <w:rPr>
              <w:sz w:val="17"/>
              <w:szCs w:val="17"/>
            </w:rPr>
          </w:pPr>
          <w:r>
            <w:rPr>
              <w:spacing w:val="15"/>
              <w:sz w:val="17"/>
              <w:szCs w:val="17"/>
            </w:rPr>
            <w:t xml:space="preserve">31.    </w:t>
          </w:r>
          <w:r>
            <w:rPr>
              <w:sz w:val="17"/>
              <w:szCs w:val="17"/>
            </w:rPr>
            <w:t>Vogelstein</w:t>
          </w:r>
          <w:r>
            <w:rPr>
              <w:spacing w:val="15"/>
              <w:sz w:val="17"/>
              <w:szCs w:val="17"/>
            </w:rPr>
            <w:t xml:space="preserve">, B.; </w:t>
          </w:r>
          <w:r>
            <w:rPr>
              <w:sz w:val="17"/>
              <w:szCs w:val="17"/>
            </w:rPr>
            <w:t>Lane</w:t>
          </w:r>
          <w:r>
            <w:rPr>
              <w:spacing w:val="15"/>
              <w:sz w:val="17"/>
              <w:szCs w:val="17"/>
            </w:rPr>
            <w:t xml:space="preserve">, D.; </w:t>
          </w:r>
          <w:r>
            <w:rPr>
              <w:sz w:val="17"/>
              <w:szCs w:val="17"/>
            </w:rPr>
            <w:t>Levine</w:t>
          </w:r>
          <w:r>
            <w:rPr>
              <w:spacing w:val="15"/>
              <w:sz w:val="17"/>
              <w:szCs w:val="17"/>
            </w:rPr>
            <w:t xml:space="preserve">, A.J. </w:t>
          </w:r>
          <w:r>
            <w:rPr>
              <w:sz w:val="17"/>
              <w:szCs w:val="17"/>
            </w:rPr>
            <w:t>Sur</w:t>
          </w:r>
          <w:r>
            <w:rPr>
              <w:spacing w:val="15"/>
              <w:sz w:val="17"/>
              <w:szCs w:val="17"/>
            </w:rPr>
            <w:t>ﬁ</w:t>
          </w:r>
          <w:r>
            <w:rPr>
              <w:sz w:val="17"/>
              <w:szCs w:val="17"/>
            </w:rPr>
            <w:t>ng</w:t>
          </w:r>
          <w:r>
            <w:rPr>
              <w:spacing w:val="15"/>
              <w:sz w:val="17"/>
              <w:szCs w:val="17"/>
            </w:rPr>
            <w:t xml:space="preserve"> </w:t>
          </w:r>
          <w:r>
            <w:rPr>
              <w:sz w:val="17"/>
              <w:szCs w:val="17"/>
            </w:rPr>
            <w:t>the</w:t>
          </w:r>
          <w:r>
            <w:rPr>
              <w:spacing w:val="15"/>
              <w:sz w:val="17"/>
              <w:szCs w:val="17"/>
            </w:rPr>
            <w:t xml:space="preserve"> </w:t>
          </w:r>
          <w:r>
            <w:rPr>
              <w:sz w:val="17"/>
              <w:szCs w:val="17"/>
            </w:rPr>
            <w:t>p</w:t>
          </w:r>
          <w:r>
            <w:rPr>
              <w:spacing w:val="15"/>
              <w:sz w:val="17"/>
              <w:szCs w:val="17"/>
            </w:rPr>
            <w:t xml:space="preserve">53 </w:t>
          </w:r>
          <w:r>
            <w:rPr>
              <w:sz w:val="17"/>
              <w:szCs w:val="17"/>
            </w:rPr>
            <w:t>network</w:t>
          </w:r>
          <w:r>
            <w:rPr>
              <w:spacing w:val="15"/>
              <w:sz w:val="17"/>
              <w:szCs w:val="17"/>
            </w:rPr>
            <w:t xml:space="preserve">. </w:t>
          </w:r>
          <w:r>
            <w:rPr>
              <w:sz w:val="17"/>
              <w:szCs w:val="17"/>
            </w:rPr>
            <w:t>Nature</w:t>
          </w:r>
          <w:r>
            <w:rPr>
              <w:spacing w:val="15"/>
              <w:sz w:val="17"/>
              <w:szCs w:val="17"/>
            </w:rPr>
            <w:t xml:space="preserve"> </w:t>
          </w:r>
          <w:r>
            <w:rPr>
              <w:b/>
              <w:bCs/>
              <w:spacing w:val="15"/>
              <w:sz w:val="17"/>
              <w:szCs w:val="17"/>
            </w:rPr>
            <w:t>2000</w:t>
          </w:r>
          <w:r>
            <w:rPr>
              <w:spacing w:val="15"/>
              <w:sz w:val="17"/>
              <w:szCs w:val="17"/>
            </w:rPr>
            <w:t>, 408, 307–310.</w:t>
          </w:r>
          <w:r>
            <w:rPr>
              <w:spacing w:val="39"/>
              <w:w w:val="102"/>
              <w:sz w:val="17"/>
              <w:szCs w:val="17"/>
            </w:rPr>
            <w:t xml:space="preserve"> </w:t>
          </w:r>
          <w:r>
            <w:rPr>
              <w:spacing w:val="15"/>
              <w:sz w:val="17"/>
              <w:szCs w:val="17"/>
            </w:rPr>
            <w:t>[</w:t>
          </w:r>
          <w:r>
            <w:fldChar w:fldCharType="begin"/>
          </w:r>
          <w:r>
            <w:instrText xml:space="preserve"> HYPERLINK "http://doi.org/10.1038/35042675" </w:instrText>
          </w:r>
          <w:r>
            <w:fldChar w:fldCharType="separate"/>
          </w:r>
          <w:r>
            <w:rPr>
              <w:color w:val="0875B7"/>
              <w:sz w:val="17"/>
              <w:szCs w:val="17"/>
            </w:rPr>
            <w:t>CrossRef</w:t>
          </w:r>
          <w:r>
            <w:rPr>
              <w:color w:val="0875B7"/>
              <w:sz w:val="17"/>
              <w:szCs w:val="17"/>
            </w:rPr>
            <w:fldChar w:fldCharType="end"/>
          </w:r>
          <w:r>
            <w:rPr>
              <w:spacing w:val="15"/>
              <w:sz w:val="17"/>
              <w:szCs w:val="17"/>
            </w:rPr>
            <w:t>]</w:t>
          </w:r>
          <w:r>
            <w:rPr>
              <w:spacing w:val="16"/>
              <w:w w:val="101"/>
              <w:sz w:val="17"/>
              <w:szCs w:val="17"/>
            </w:rPr>
            <w:t xml:space="preserve"> </w:t>
          </w:r>
          <w:r>
            <w:rPr>
              <w:spacing w:val="15"/>
              <w:sz w:val="17"/>
              <w:szCs w:val="17"/>
            </w:rPr>
            <w:t>[</w:t>
          </w:r>
          <w:r>
            <w:fldChar w:fldCharType="begin"/>
          </w:r>
          <w:r>
            <w:instrText xml:space="preserve"> HYPERLINK "http://www.ncbi.nlm.nih.gov/pubmed/11099028" </w:instrText>
          </w:r>
          <w:r>
            <w:fldChar w:fldCharType="separate"/>
          </w:r>
          <w:r>
            <w:rPr>
              <w:color w:val="0875B7"/>
              <w:sz w:val="17"/>
              <w:szCs w:val="17"/>
            </w:rPr>
            <w:t>PubMed</w:t>
          </w:r>
          <w:r>
            <w:rPr>
              <w:color w:val="0875B7"/>
              <w:sz w:val="17"/>
              <w:szCs w:val="17"/>
            </w:rPr>
            <w:fldChar w:fldCharType="end"/>
          </w:r>
          <w:r>
            <w:rPr>
              <w:spacing w:val="15"/>
              <w:sz w:val="17"/>
              <w:szCs w:val="17"/>
            </w:rPr>
            <w:t>]</w:t>
          </w:r>
        </w:p>
        <w:p w14:paraId="09B9ACAA">
          <w:pPr>
            <w:pStyle w:val="2"/>
            <w:spacing w:before="47" w:line="224" w:lineRule="auto"/>
            <w:ind w:left="2"/>
            <w:rPr>
              <w:sz w:val="17"/>
              <w:szCs w:val="17"/>
            </w:rPr>
          </w:pPr>
          <w:r>
            <w:rPr>
              <w:spacing w:val="11"/>
              <w:sz w:val="17"/>
              <w:szCs w:val="17"/>
            </w:rPr>
            <w:t xml:space="preserve">32.    </w:t>
          </w:r>
          <w:r>
            <w:rPr>
              <w:sz w:val="17"/>
              <w:szCs w:val="17"/>
            </w:rPr>
            <w:t>Prives</w:t>
          </w:r>
          <w:r>
            <w:rPr>
              <w:spacing w:val="11"/>
              <w:sz w:val="17"/>
              <w:szCs w:val="17"/>
            </w:rPr>
            <w:t xml:space="preserve">, C.; </w:t>
          </w:r>
          <w:r>
            <w:rPr>
              <w:sz w:val="17"/>
              <w:szCs w:val="17"/>
            </w:rPr>
            <w:t>Hall</w:t>
          </w:r>
          <w:r>
            <w:rPr>
              <w:spacing w:val="11"/>
              <w:sz w:val="17"/>
              <w:szCs w:val="17"/>
            </w:rPr>
            <w:t xml:space="preserve">, P.A. </w:t>
          </w:r>
          <w:r>
            <w:rPr>
              <w:sz w:val="17"/>
              <w:szCs w:val="17"/>
            </w:rPr>
            <w:t>The</w:t>
          </w:r>
          <w:r>
            <w:rPr>
              <w:spacing w:val="11"/>
              <w:sz w:val="17"/>
              <w:szCs w:val="17"/>
            </w:rPr>
            <w:t xml:space="preserve"> </w:t>
          </w:r>
          <w:r>
            <w:rPr>
              <w:sz w:val="17"/>
              <w:szCs w:val="17"/>
            </w:rPr>
            <w:t>p</w:t>
          </w:r>
          <w:r>
            <w:rPr>
              <w:spacing w:val="11"/>
              <w:sz w:val="17"/>
              <w:szCs w:val="17"/>
            </w:rPr>
            <w:t xml:space="preserve">53 </w:t>
          </w:r>
          <w:r>
            <w:rPr>
              <w:sz w:val="17"/>
              <w:szCs w:val="17"/>
            </w:rPr>
            <w:t>pathway</w:t>
          </w:r>
          <w:r>
            <w:rPr>
              <w:spacing w:val="11"/>
              <w:sz w:val="17"/>
              <w:szCs w:val="17"/>
            </w:rPr>
            <w:t xml:space="preserve">. J. </w:t>
          </w:r>
          <w:r>
            <w:rPr>
              <w:sz w:val="17"/>
              <w:szCs w:val="17"/>
            </w:rPr>
            <w:t>Pathol</w:t>
          </w:r>
          <w:r>
            <w:rPr>
              <w:spacing w:val="11"/>
              <w:sz w:val="17"/>
              <w:szCs w:val="17"/>
            </w:rPr>
            <w:t>.</w:t>
          </w:r>
          <w:r>
            <w:rPr>
              <w:spacing w:val="24"/>
              <w:w w:val="101"/>
              <w:sz w:val="17"/>
              <w:szCs w:val="17"/>
            </w:rPr>
            <w:t xml:space="preserve"> </w:t>
          </w:r>
          <w:r>
            <w:rPr>
              <w:b/>
              <w:bCs/>
              <w:spacing w:val="11"/>
              <w:sz w:val="17"/>
              <w:szCs w:val="17"/>
            </w:rPr>
            <w:t>1999</w:t>
          </w:r>
          <w:r>
            <w:rPr>
              <w:spacing w:val="11"/>
              <w:sz w:val="17"/>
              <w:szCs w:val="17"/>
            </w:rPr>
            <w:t>,</w:t>
          </w:r>
          <w:r>
            <w:rPr>
              <w:spacing w:val="12"/>
              <w:w w:val="101"/>
              <w:sz w:val="17"/>
              <w:szCs w:val="17"/>
            </w:rPr>
            <w:t xml:space="preserve"> </w:t>
          </w:r>
          <w:r>
            <w:rPr>
              <w:spacing w:val="11"/>
              <w:sz w:val="17"/>
              <w:szCs w:val="17"/>
            </w:rPr>
            <w:t>187,</w:t>
          </w:r>
          <w:r>
            <w:rPr>
              <w:spacing w:val="13"/>
              <w:sz w:val="17"/>
              <w:szCs w:val="17"/>
            </w:rPr>
            <w:t xml:space="preserve"> </w:t>
          </w:r>
          <w:r>
            <w:rPr>
              <w:spacing w:val="11"/>
              <w:sz w:val="17"/>
              <w:szCs w:val="17"/>
            </w:rPr>
            <w:t>112–126.</w:t>
          </w:r>
          <w:r>
            <w:rPr>
              <w:spacing w:val="27"/>
              <w:sz w:val="17"/>
              <w:szCs w:val="17"/>
            </w:rPr>
            <w:t xml:space="preserve"> </w:t>
          </w:r>
          <w:r>
            <w:rPr>
              <w:spacing w:val="11"/>
              <w:sz w:val="17"/>
              <w:szCs w:val="17"/>
            </w:rPr>
            <w:t>[</w:t>
          </w:r>
          <w:r>
            <w:fldChar w:fldCharType="begin"/>
          </w:r>
          <w:r>
            <w:instrText xml:space="preserve"> HYPERLINK "http://doi.org/10.1002/(SICI)1096-9896(199901)187:1&amp;lt;112::AID-PATH250&amp;gt;3.0.CO;2-3" </w:instrText>
          </w:r>
          <w:r>
            <w:fldChar w:fldCharType="separate"/>
          </w:r>
          <w:r>
            <w:rPr>
              <w:color w:val="0875B7"/>
              <w:sz w:val="17"/>
              <w:szCs w:val="17"/>
            </w:rPr>
            <w:t>CrossRef</w:t>
          </w:r>
          <w:r>
            <w:rPr>
              <w:color w:val="0875B7"/>
              <w:sz w:val="17"/>
              <w:szCs w:val="17"/>
            </w:rPr>
            <w:fldChar w:fldCharType="end"/>
          </w:r>
          <w:r>
            <w:rPr>
              <w:spacing w:val="11"/>
              <w:sz w:val="17"/>
              <w:szCs w:val="17"/>
            </w:rPr>
            <w:t>]</w:t>
          </w:r>
        </w:p>
      </w:sdtContent>
    </w:sdt>
    <w:p w14:paraId="3BAE8ABE">
      <w:pPr>
        <w:pStyle w:val="2"/>
        <w:spacing w:before="48" w:line="253" w:lineRule="auto"/>
        <w:ind w:left="433" w:right="31" w:hanging="431"/>
        <w:rPr>
          <w:sz w:val="17"/>
          <w:szCs w:val="17"/>
        </w:rPr>
      </w:pPr>
      <w:r>
        <w:rPr>
          <w:spacing w:val="9"/>
          <w:sz w:val="17"/>
          <w:szCs w:val="17"/>
        </w:rPr>
        <w:t>33.    Agarwal, M.L.; Agarwal, A</w:t>
      </w:r>
      <w:r>
        <w:rPr>
          <w:spacing w:val="8"/>
          <w:sz w:val="17"/>
          <w:szCs w:val="17"/>
        </w:rPr>
        <w:t>.; Taylor, W.R.; Stark, G.R. p53 controls both the G2/M and the G1 cell cycle checkpoints and mediates</w:t>
      </w:r>
      <w:r>
        <w:rPr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reversible growth arrest in human ﬁbroblasts. Proc. Natl. Acad.</w:t>
      </w:r>
      <w:r>
        <w:rPr>
          <w:spacing w:val="2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Sci.</w:t>
      </w:r>
      <w:r>
        <w:rPr>
          <w:spacing w:val="28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USA </w:t>
      </w:r>
      <w:r>
        <w:rPr>
          <w:b/>
          <w:bCs/>
          <w:spacing w:val="8"/>
          <w:sz w:val="17"/>
          <w:szCs w:val="17"/>
        </w:rPr>
        <w:t>1995</w:t>
      </w:r>
      <w:r>
        <w:rPr>
          <w:spacing w:val="8"/>
          <w:sz w:val="17"/>
          <w:szCs w:val="17"/>
        </w:rPr>
        <w:t>, 92, 8493–8497.</w:t>
      </w:r>
      <w:r>
        <w:rPr>
          <w:spacing w:val="27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[</w:t>
      </w:r>
      <w:r>
        <w:fldChar w:fldCharType="begin"/>
      </w:r>
      <w:r>
        <w:instrText xml:space="preserve"> HYPERLINK "http://doi.org/10.1073/pnas.92.18.8493" </w:instrText>
      </w:r>
      <w:r>
        <w:fldChar w:fldCharType="separate"/>
      </w:r>
      <w:r>
        <w:rPr>
          <w:color w:val="0875B7"/>
          <w:spacing w:val="8"/>
          <w:sz w:val="17"/>
          <w:szCs w:val="17"/>
        </w:rPr>
        <w:t>Cross</w:t>
      </w:r>
      <w:r>
        <w:rPr>
          <w:color w:val="0875B7"/>
          <w:spacing w:val="7"/>
          <w:sz w:val="17"/>
          <w:szCs w:val="17"/>
        </w:rPr>
        <w:t>Ref</w:t>
      </w:r>
      <w:r>
        <w:rPr>
          <w:color w:val="0875B7"/>
          <w:spacing w:val="7"/>
          <w:sz w:val="17"/>
          <w:szCs w:val="17"/>
        </w:rPr>
        <w:fldChar w:fldCharType="end"/>
      </w:r>
      <w:r>
        <w:rPr>
          <w:spacing w:val="7"/>
          <w:sz w:val="17"/>
          <w:szCs w:val="17"/>
        </w:rPr>
        <w:t>]</w:t>
      </w:r>
    </w:p>
    <w:p w14:paraId="725F58F3">
      <w:pPr>
        <w:pStyle w:val="2"/>
        <w:spacing w:before="50" w:line="254" w:lineRule="auto"/>
        <w:ind w:left="429" w:hanging="427"/>
        <w:rPr>
          <w:sz w:val="17"/>
          <w:szCs w:val="17"/>
        </w:rPr>
      </w:pPr>
      <w:r>
        <w:rPr>
          <w:spacing w:val="11"/>
          <w:sz w:val="17"/>
          <w:szCs w:val="17"/>
        </w:rPr>
        <w:t>34.    Kruiswijk, F.; Labuschagne, C.F.; Vousden, K.H. p53 in surviv</w:t>
      </w:r>
      <w:r>
        <w:rPr>
          <w:spacing w:val="10"/>
          <w:sz w:val="17"/>
          <w:szCs w:val="17"/>
        </w:rPr>
        <w:t>al, death and metabolic health: A lifeguard with a licence to kill.</w:t>
      </w:r>
      <w:r>
        <w:rPr>
          <w:sz w:val="17"/>
          <w:szCs w:val="17"/>
        </w:rPr>
        <w:t xml:space="preserve"> Nat</w:t>
      </w:r>
      <w:r>
        <w:rPr>
          <w:spacing w:val="10"/>
          <w:sz w:val="17"/>
          <w:szCs w:val="17"/>
        </w:rPr>
        <w:t>.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Rev</w:t>
      </w:r>
      <w:r>
        <w:rPr>
          <w:spacing w:val="10"/>
          <w:sz w:val="17"/>
          <w:szCs w:val="17"/>
        </w:rPr>
        <w:t xml:space="preserve">. </w:t>
      </w:r>
      <w:r>
        <w:rPr>
          <w:sz w:val="17"/>
          <w:szCs w:val="17"/>
        </w:rPr>
        <w:t>Mol</w:t>
      </w:r>
      <w:r>
        <w:rPr>
          <w:spacing w:val="10"/>
          <w:sz w:val="17"/>
          <w:szCs w:val="17"/>
        </w:rPr>
        <w:t>.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Cell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Biol</w:t>
      </w:r>
      <w:r>
        <w:rPr>
          <w:spacing w:val="10"/>
          <w:sz w:val="17"/>
          <w:szCs w:val="17"/>
        </w:rPr>
        <w:t>.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b/>
          <w:bCs/>
          <w:spacing w:val="10"/>
          <w:sz w:val="17"/>
          <w:szCs w:val="17"/>
        </w:rPr>
        <w:t>2015</w:t>
      </w:r>
      <w:r>
        <w:rPr>
          <w:spacing w:val="10"/>
          <w:sz w:val="17"/>
          <w:szCs w:val="17"/>
        </w:rPr>
        <w:t>, 16, 393–405.</w:t>
      </w:r>
      <w:r>
        <w:rPr>
          <w:spacing w:val="27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[</w:t>
      </w:r>
      <w:r>
        <w:fldChar w:fldCharType="begin"/>
      </w:r>
      <w:r>
        <w:instrText xml:space="preserve"> HYPERLINK "http://doi.org/10.1038/nrm4007"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0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"http://www.ncbi.nlm.nih.gov/pubmed/26122615"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10"/>
          <w:sz w:val="17"/>
          <w:szCs w:val="17"/>
        </w:rPr>
        <w:t>]</w:t>
      </w:r>
    </w:p>
    <w:p w14:paraId="73665485">
      <w:pPr>
        <w:pStyle w:val="2"/>
        <w:spacing w:before="45" w:line="255" w:lineRule="auto"/>
        <w:ind w:left="432" w:right="9" w:hanging="430"/>
        <w:rPr>
          <w:sz w:val="17"/>
          <w:szCs w:val="17"/>
        </w:rPr>
      </w:pPr>
      <w:r>
        <w:rPr>
          <w:spacing w:val="11"/>
          <w:sz w:val="17"/>
          <w:szCs w:val="17"/>
        </w:rPr>
        <w:t>35.    Muller, P.A.; Vou</w:t>
      </w:r>
      <w:r>
        <w:rPr>
          <w:spacing w:val="10"/>
          <w:sz w:val="17"/>
          <w:szCs w:val="17"/>
        </w:rPr>
        <w:t>sden, K.H.;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Norman,</w:t>
      </w:r>
      <w:r>
        <w:rPr>
          <w:spacing w:val="10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J.C.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p53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and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its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mutants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in</w:t>
      </w:r>
      <w:r>
        <w:rPr>
          <w:spacing w:val="15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tumor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cell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migration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and</w:t>
      </w:r>
      <w:r>
        <w:rPr>
          <w:spacing w:val="15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invasion.</w:t>
      </w:r>
      <w:r>
        <w:rPr>
          <w:spacing w:val="3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J.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Cell.  Biol.  </w:t>
      </w:r>
      <w:r>
        <w:rPr>
          <w:b/>
          <w:bCs/>
          <w:spacing w:val="10"/>
          <w:sz w:val="17"/>
          <w:szCs w:val="17"/>
        </w:rPr>
        <w:t>2011</w:t>
      </w:r>
      <w:r>
        <w:rPr>
          <w:spacing w:val="10"/>
          <w:sz w:val="17"/>
          <w:szCs w:val="17"/>
        </w:rPr>
        <w:t>,</w:t>
      </w:r>
      <w:r>
        <w:rPr>
          <w:spacing w:val="22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192,</w:t>
      </w:r>
      <w:r>
        <w:rPr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>209–218.</w:t>
      </w:r>
      <w:r>
        <w:rPr>
          <w:spacing w:val="32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>[</w:t>
      </w:r>
      <w:r>
        <w:fldChar w:fldCharType="begin"/>
      </w:r>
      <w:r>
        <w:instrText xml:space="preserve"> HYPERLINK "http://doi.org/10.1083/jcb.201009059"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6"/>
          <w:sz w:val="17"/>
          <w:szCs w:val="17"/>
        </w:rPr>
        <w:t>]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"http://www.ncbi.nlm.nih.gov/pubmed/21263025"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16"/>
          <w:sz w:val="17"/>
          <w:szCs w:val="17"/>
        </w:rPr>
        <w:t>]</w:t>
      </w:r>
    </w:p>
    <w:p w14:paraId="525161DB">
      <w:pPr>
        <w:pStyle w:val="2"/>
        <w:spacing w:before="45" w:line="255" w:lineRule="auto"/>
        <w:ind w:left="443" w:right="31" w:hanging="441"/>
        <w:rPr>
          <w:sz w:val="17"/>
          <w:szCs w:val="17"/>
        </w:rPr>
      </w:pPr>
      <w:r>
        <w:rPr>
          <w:spacing w:val="17"/>
          <w:sz w:val="17"/>
          <w:szCs w:val="17"/>
        </w:rPr>
        <w:t xml:space="preserve">36.    </w:t>
      </w:r>
      <w:r>
        <w:rPr>
          <w:sz w:val="17"/>
          <w:szCs w:val="17"/>
        </w:rPr>
        <w:t>Powell</w:t>
      </w:r>
      <w:r>
        <w:rPr>
          <w:spacing w:val="17"/>
          <w:sz w:val="17"/>
          <w:szCs w:val="17"/>
        </w:rPr>
        <w:t xml:space="preserve">, E.; </w:t>
      </w:r>
      <w:r>
        <w:rPr>
          <w:sz w:val="17"/>
          <w:szCs w:val="17"/>
        </w:rPr>
        <w:t>Piwnica</w:t>
      </w:r>
      <w:r>
        <w:rPr>
          <w:spacing w:val="17"/>
          <w:sz w:val="17"/>
          <w:szCs w:val="17"/>
        </w:rPr>
        <w:t>-</w:t>
      </w:r>
      <w:r>
        <w:rPr>
          <w:sz w:val="17"/>
          <w:szCs w:val="17"/>
        </w:rPr>
        <w:t>Worms</w:t>
      </w:r>
      <w:r>
        <w:rPr>
          <w:spacing w:val="17"/>
          <w:sz w:val="17"/>
          <w:szCs w:val="17"/>
        </w:rPr>
        <w:t xml:space="preserve">, D.; </w:t>
      </w:r>
      <w:r>
        <w:rPr>
          <w:sz w:val="17"/>
          <w:szCs w:val="17"/>
        </w:rPr>
        <w:t>Piwnica</w:t>
      </w:r>
      <w:r>
        <w:rPr>
          <w:spacing w:val="17"/>
          <w:sz w:val="17"/>
          <w:szCs w:val="17"/>
        </w:rPr>
        <w:t>-</w:t>
      </w:r>
      <w:r>
        <w:rPr>
          <w:sz w:val="17"/>
          <w:szCs w:val="17"/>
        </w:rPr>
        <w:t>Worms</w:t>
      </w:r>
      <w:r>
        <w:rPr>
          <w:spacing w:val="17"/>
          <w:sz w:val="17"/>
          <w:szCs w:val="17"/>
        </w:rPr>
        <w:t xml:space="preserve">, H. </w:t>
      </w:r>
      <w:r>
        <w:rPr>
          <w:sz w:val="17"/>
          <w:szCs w:val="17"/>
        </w:rPr>
        <w:t>Contribution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p</w:t>
      </w:r>
      <w:r>
        <w:rPr>
          <w:spacing w:val="17"/>
          <w:sz w:val="17"/>
          <w:szCs w:val="17"/>
        </w:rPr>
        <w:t xml:space="preserve">53 </w:t>
      </w:r>
      <w:r>
        <w:rPr>
          <w:sz w:val="17"/>
          <w:szCs w:val="17"/>
        </w:rPr>
        <w:t>to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metastasis</w:t>
      </w:r>
      <w:r>
        <w:rPr>
          <w:spacing w:val="17"/>
          <w:sz w:val="17"/>
          <w:szCs w:val="17"/>
        </w:rPr>
        <w:t>.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Cancer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Discov</w:t>
      </w:r>
      <w:r>
        <w:rPr>
          <w:spacing w:val="17"/>
          <w:sz w:val="17"/>
          <w:szCs w:val="17"/>
        </w:rPr>
        <w:t>.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b/>
          <w:bCs/>
          <w:spacing w:val="17"/>
          <w:sz w:val="17"/>
          <w:szCs w:val="17"/>
        </w:rPr>
        <w:t>2014</w:t>
      </w:r>
      <w:r>
        <w:rPr>
          <w:spacing w:val="17"/>
          <w:sz w:val="17"/>
          <w:szCs w:val="17"/>
        </w:rPr>
        <w:t>, 4, 405–414.</w:t>
      </w:r>
      <w:r>
        <w:rPr>
          <w:spacing w:val="27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[</w:t>
      </w:r>
      <w:r>
        <w:fldChar w:fldCharType="begin"/>
      </w:r>
      <w:r>
        <w:instrText xml:space="preserve"> HYPERLINK "http://doi.org/10.1158/2159-8290.CD-13-0136"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7"/>
          <w:sz w:val="17"/>
          <w:szCs w:val="17"/>
        </w:rPr>
        <w:t>]</w:t>
      </w:r>
      <w:r>
        <w:rPr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"http://www.ncbi.nlm.nih.gov/pubmed/24658082" </w:instrText>
      </w:r>
      <w:r>
        <w:fldChar w:fldCharType="separate"/>
      </w:r>
      <w:r>
        <w:rPr>
          <w:color w:val="0875B7"/>
          <w:spacing w:val="12"/>
          <w:sz w:val="17"/>
          <w:szCs w:val="17"/>
        </w:rPr>
        <w:t>PubMed</w:t>
      </w:r>
      <w:r>
        <w:rPr>
          <w:color w:val="0875B7"/>
          <w:spacing w:val="12"/>
          <w:sz w:val="17"/>
          <w:szCs w:val="17"/>
        </w:rPr>
        <w:fldChar w:fldCharType="end"/>
      </w:r>
      <w:r>
        <w:rPr>
          <w:spacing w:val="12"/>
          <w:sz w:val="17"/>
          <w:szCs w:val="17"/>
        </w:rPr>
        <w:t>]</w:t>
      </w:r>
    </w:p>
    <w:p w14:paraId="68A6CD76">
      <w:pPr>
        <w:pStyle w:val="2"/>
        <w:spacing w:before="44" w:line="255" w:lineRule="auto"/>
        <w:ind w:left="426" w:right="9" w:hanging="424"/>
        <w:rPr>
          <w:sz w:val="17"/>
          <w:szCs w:val="17"/>
        </w:rPr>
      </w:pPr>
      <w:r>
        <w:rPr>
          <w:spacing w:val="11"/>
          <w:sz w:val="17"/>
          <w:szCs w:val="17"/>
        </w:rPr>
        <w:t>37.    Teodoro, J.G.; Evans, S.K.; Green, M.R.</w:t>
      </w:r>
      <w:r>
        <w:rPr>
          <w:spacing w:val="10"/>
          <w:sz w:val="17"/>
          <w:szCs w:val="17"/>
        </w:rPr>
        <w:t xml:space="preserve"> Inhibition of tumor angiogenesis by p53: A new role for the guardian of the genome. J.</w:t>
      </w:r>
      <w:r>
        <w:rPr>
          <w:sz w:val="17"/>
          <w:szCs w:val="17"/>
        </w:rPr>
        <w:t xml:space="preserve"> Mol</w:t>
      </w:r>
      <w:r>
        <w:rPr>
          <w:spacing w:val="8"/>
          <w:sz w:val="17"/>
          <w:szCs w:val="17"/>
        </w:rPr>
        <w:t xml:space="preserve">. </w:t>
      </w:r>
      <w:r>
        <w:rPr>
          <w:sz w:val="17"/>
          <w:szCs w:val="17"/>
        </w:rPr>
        <w:t>Med</w:t>
      </w:r>
      <w:r>
        <w:rPr>
          <w:spacing w:val="8"/>
          <w:sz w:val="17"/>
          <w:szCs w:val="17"/>
        </w:rPr>
        <w:t>.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b/>
          <w:bCs/>
          <w:spacing w:val="8"/>
          <w:sz w:val="17"/>
          <w:szCs w:val="17"/>
        </w:rPr>
        <w:t>2007</w:t>
      </w:r>
      <w:r>
        <w:rPr>
          <w:spacing w:val="8"/>
          <w:sz w:val="17"/>
          <w:szCs w:val="17"/>
        </w:rPr>
        <w:t>, 85, 1175–1186.</w:t>
      </w:r>
      <w:r>
        <w:rPr>
          <w:spacing w:val="27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>[</w:t>
      </w:r>
      <w:r>
        <w:fldChar w:fldCharType="begin"/>
      </w:r>
      <w:r>
        <w:instrText xml:space="preserve"> HYPERLINK "http://doi.org/10.1007/s00109-007-0221-2"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7"/>
          <w:sz w:val="17"/>
          <w:szCs w:val="17"/>
        </w:rPr>
        <w:t>]</w:t>
      </w:r>
    </w:p>
    <w:p w14:paraId="5C75741A">
      <w:pPr>
        <w:pStyle w:val="2"/>
        <w:spacing w:before="46" w:line="253" w:lineRule="auto"/>
        <w:ind w:left="431" w:hanging="429"/>
        <w:rPr>
          <w:sz w:val="17"/>
          <w:szCs w:val="17"/>
        </w:rPr>
      </w:pPr>
      <w:r>
        <w:rPr>
          <w:spacing w:val="11"/>
          <w:sz w:val="17"/>
          <w:szCs w:val="17"/>
        </w:rPr>
        <w:t>38.    Walerych,</w:t>
      </w:r>
      <w:r>
        <w:rPr>
          <w:spacing w:val="50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D.;</w:t>
      </w:r>
      <w:r>
        <w:rPr>
          <w:spacing w:val="36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Napoli,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M.;</w:t>
      </w:r>
      <w:r>
        <w:rPr>
          <w:spacing w:val="37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Collavin,</w:t>
      </w:r>
      <w:r>
        <w:rPr>
          <w:spacing w:val="31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L.;</w:t>
      </w:r>
      <w:r>
        <w:rPr>
          <w:spacing w:val="37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Del</w:t>
      </w:r>
      <w:r>
        <w:rPr>
          <w:spacing w:val="27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Sal,</w:t>
      </w:r>
      <w:r>
        <w:rPr>
          <w:spacing w:val="31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G.</w:t>
      </w:r>
      <w:r>
        <w:rPr>
          <w:spacing w:val="26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The</w:t>
      </w:r>
      <w:r>
        <w:rPr>
          <w:spacing w:val="26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rebel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angel:  Mutant</w:t>
      </w:r>
      <w:r>
        <w:rPr>
          <w:spacing w:val="24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p53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as</w:t>
      </w:r>
      <w:r>
        <w:rPr>
          <w:spacing w:val="26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the</w:t>
      </w:r>
      <w:r>
        <w:rPr>
          <w:spacing w:val="29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driving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oncogene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in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breast</w:t>
      </w:r>
      <w:r>
        <w:rPr>
          <w:spacing w:val="27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cancer.</w:t>
      </w:r>
      <w:r>
        <w:rPr>
          <w:sz w:val="17"/>
          <w:szCs w:val="17"/>
        </w:rPr>
        <w:t xml:space="preserve"> Carcinogenesis</w:t>
      </w:r>
      <w:r>
        <w:rPr>
          <w:spacing w:val="11"/>
          <w:sz w:val="17"/>
          <w:szCs w:val="17"/>
        </w:rPr>
        <w:t xml:space="preserve"> </w:t>
      </w:r>
      <w:r>
        <w:rPr>
          <w:b/>
          <w:bCs/>
          <w:spacing w:val="11"/>
          <w:sz w:val="17"/>
          <w:szCs w:val="17"/>
        </w:rPr>
        <w:t>2012</w:t>
      </w:r>
      <w:r>
        <w:rPr>
          <w:spacing w:val="11"/>
          <w:sz w:val="17"/>
          <w:szCs w:val="17"/>
        </w:rPr>
        <w:t>, 33, 2007–2017.</w:t>
      </w:r>
      <w:r>
        <w:rPr>
          <w:spacing w:val="40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[</w:t>
      </w:r>
      <w:r>
        <w:fldChar w:fldCharType="begin"/>
      </w:r>
      <w:r>
        <w:instrText xml:space="preserve"> HYPERLINK "http://doi.org/10.1093/carcin/bgs232"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1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"http://www.ncbi.nlm.nih.gov/pubmed/22822097"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11"/>
          <w:sz w:val="17"/>
          <w:szCs w:val="17"/>
        </w:rPr>
        <w:t>]</w:t>
      </w:r>
    </w:p>
    <w:p w14:paraId="40EAB248">
      <w:pPr>
        <w:pStyle w:val="2"/>
        <w:spacing w:before="48" w:line="264" w:lineRule="auto"/>
        <w:ind w:left="427" w:right="9" w:hanging="425"/>
        <w:rPr>
          <w:sz w:val="17"/>
          <w:szCs w:val="17"/>
        </w:rPr>
      </w:pPr>
      <w:r>
        <w:rPr>
          <w:spacing w:val="7"/>
          <w:sz w:val="17"/>
          <w:szCs w:val="17"/>
        </w:rPr>
        <w:t>39.    Petitjean, A.; Mathe, E.; Kato, S.; Ishioka, C.; Tavtigian, S.V.; Hainaut, P.; Olivier, M. Impact of mutant p53 functional properties on</w:t>
      </w:r>
      <w:r>
        <w:rPr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TP53 mutation patterns and tumor phenotype: Lessons from recent developments in the IARC TP53 database. Hum. Mutat. </w:t>
      </w:r>
      <w:r>
        <w:rPr>
          <w:b/>
          <w:bCs/>
          <w:spacing w:val="10"/>
          <w:sz w:val="17"/>
          <w:szCs w:val="17"/>
        </w:rPr>
        <w:t>2007</w:t>
      </w:r>
      <w:r>
        <w:rPr>
          <w:spacing w:val="10"/>
          <w:sz w:val="17"/>
          <w:szCs w:val="17"/>
        </w:rPr>
        <w:t>,</w:t>
      </w:r>
      <w:r>
        <w:rPr>
          <w:spacing w:val="15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28, 622–629.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[</w:t>
      </w:r>
      <w:r>
        <w:fldChar w:fldCharType="begin"/>
      </w:r>
      <w:r>
        <w:instrText xml:space="preserve"> HYPERLINK "http://doi.org/10.1002/humu.20495"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8"/>
          <w:sz w:val="17"/>
          <w:szCs w:val="17"/>
        </w:rPr>
        <w:t>]</w:t>
      </w:r>
    </w:p>
    <w:p w14:paraId="6A5B6BB4">
      <w:pPr>
        <w:pStyle w:val="2"/>
        <w:spacing w:before="45" w:line="253" w:lineRule="auto"/>
        <w:ind w:left="436" w:right="30" w:hanging="436"/>
        <w:rPr>
          <w:sz w:val="17"/>
          <w:szCs w:val="17"/>
        </w:rPr>
      </w:pPr>
      <w:r>
        <w:rPr>
          <w:spacing w:val="10"/>
          <w:sz w:val="17"/>
          <w:szCs w:val="17"/>
        </w:rPr>
        <w:t>40.    Resnick, M.A.; Inga, A. Functional mutants</w:t>
      </w:r>
      <w:r>
        <w:rPr>
          <w:spacing w:val="9"/>
          <w:sz w:val="17"/>
          <w:szCs w:val="17"/>
        </w:rPr>
        <w:t xml:space="preserve"> of the sequence-speciﬁc transcription factor p53 and implications for master genes of</w:t>
      </w:r>
      <w:r>
        <w:rPr>
          <w:sz w:val="17"/>
          <w:szCs w:val="17"/>
        </w:rPr>
        <w:t xml:space="preserve"> diversity</w:t>
      </w:r>
      <w:r>
        <w:rPr>
          <w:spacing w:val="14"/>
          <w:sz w:val="17"/>
          <w:szCs w:val="17"/>
        </w:rPr>
        <w:t xml:space="preserve">. </w:t>
      </w:r>
      <w:r>
        <w:rPr>
          <w:sz w:val="17"/>
          <w:szCs w:val="17"/>
        </w:rPr>
        <w:t>Proc</w:t>
      </w:r>
      <w:r>
        <w:rPr>
          <w:spacing w:val="14"/>
          <w:sz w:val="17"/>
          <w:szCs w:val="17"/>
        </w:rPr>
        <w:t xml:space="preserve">. </w:t>
      </w:r>
      <w:r>
        <w:rPr>
          <w:sz w:val="17"/>
          <w:szCs w:val="17"/>
        </w:rPr>
        <w:t>Natl</w:t>
      </w:r>
      <w:r>
        <w:rPr>
          <w:spacing w:val="14"/>
          <w:sz w:val="17"/>
          <w:szCs w:val="17"/>
        </w:rPr>
        <w:t xml:space="preserve">. </w:t>
      </w:r>
      <w:r>
        <w:rPr>
          <w:sz w:val="17"/>
          <w:szCs w:val="17"/>
        </w:rPr>
        <w:t>Acad</w:t>
      </w:r>
      <w:r>
        <w:rPr>
          <w:spacing w:val="14"/>
          <w:sz w:val="17"/>
          <w:szCs w:val="17"/>
        </w:rPr>
        <w:t>.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Sci</w:t>
      </w:r>
      <w:r>
        <w:rPr>
          <w:spacing w:val="14"/>
          <w:sz w:val="17"/>
          <w:szCs w:val="17"/>
        </w:rPr>
        <w:t>.</w:t>
      </w:r>
      <w:r>
        <w:rPr>
          <w:spacing w:val="2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>USA</w:t>
      </w:r>
      <w:r>
        <w:rPr>
          <w:spacing w:val="14"/>
          <w:sz w:val="17"/>
          <w:szCs w:val="17"/>
        </w:rPr>
        <w:t xml:space="preserve"> </w:t>
      </w:r>
      <w:r>
        <w:rPr>
          <w:b/>
          <w:bCs/>
          <w:spacing w:val="14"/>
          <w:sz w:val="17"/>
          <w:szCs w:val="17"/>
        </w:rPr>
        <w:t>2003</w:t>
      </w:r>
      <w:r>
        <w:rPr>
          <w:spacing w:val="14"/>
          <w:sz w:val="17"/>
          <w:szCs w:val="17"/>
        </w:rPr>
        <w:t>, 100, 9934</w:t>
      </w:r>
      <w:r>
        <w:rPr>
          <w:spacing w:val="13"/>
          <w:sz w:val="17"/>
          <w:szCs w:val="17"/>
        </w:rPr>
        <w:t>–9939.</w:t>
      </w:r>
      <w:r>
        <w:rPr>
          <w:spacing w:val="27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[</w:t>
      </w:r>
      <w:r>
        <w:fldChar w:fldCharType="begin"/>
      </w:r>
      <w:r>
        <w:instrText xml:space="preserve"> HYPERLINK "http://doi.org/10.1073/pnas.1633803100"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3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"http://www.ncbi.nlm.nih.gov/pubmed/12909720"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13"/>
          <w:sz w:val="17"/>
          <w:szCs w:val="17"/>
        </w:rPr>
        <w:t>]</w:t>
      </w:r>
    </w:p>
    <w:p w14:paraId="0181C3B1">
      <w:pPr>
        <w:pStyle w:val="2"/>
        <w:spacing w:before="49" w:line="223" w:lineRule="auto"/>
        <w:rPr>
          <w:sz w:val="17"/>
          <w:szCs w:val="17"/>
        </w:rPr>
      </w:pPr>
      <w:r>
        <w:rPr>
          <w:spacing w:val="11"/>
          <w:sz w:val="17"/>
          <w:szCs w:val="17"/>
        </w:rPr>
        <w:t>41.    Jordan, J.J.; Inga, A.; Conway, K.; Edmist</w:t>
      </w:r>
      <w:r>
        <w:rPr>
          <w:spacing w:val="10"/>
          <w:sz w:val="17"/>
          <w:szCs w:val="17"/>
        </w:rPr>
        <w:t>on, S.; Carey, L.A.;</w:t>
      </w:r>
      <w:r>
        <w:rPr>
          <w:spacing w:val="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Wu,</w:t>
      </w:r>
      <w:r>
        <w:rPr>
          <w:spacing w:val="1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L.;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Resnick,</w:t>
      </w:r>
      <w:r>
        <w:rPr>
          <w:spacing w:val="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M.A.</w:t>
      </w:r>
      <w:r>
        <w:rPr>
          <w:spacing w:val="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Altered-Function p53</w:t>
      </w:r>
      <w:r>
        <w:rPr>
          <w:spacing w:val="8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Missense</w:t>
      </w:r>
      <w:r>
        <w:rPr>
          <w:spacing w:val="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Mutations</w:t>
      </w:r>
    </w:p>
    <w:p w14:paraId="229F309F">
      <w:pPr>
        <w:pStyle w:val="2"/>
        <w:spacing w:before="47" w:line="228" w:lineRule="auto"/>
        <w:ind w:left="434"/>
        <w:rPr>
          <w:sz w:val="17"/>
          <w:szCs w:val="17"/>
        </w:rPr>
      </w:pPr>
      <w:r>
        <w:rPr>
          <w:spacing w:val="8"/>
          <w:sz w:val="17"/>
          <w:szCs w:val="17"/>
        </w:rPr>
        <w:t>Identiﬁed in Breast Cancers Can Have Subtle Effects on Transactivation. Mol.</w:t>
      </w:r>
      <w:r>
        <w:rPr>
          <w:spacing w:val="24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Cancer Res.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b/>
          <w:bCs/>
          <w:spacing w:val="8"/>
          <w:sz w:val="17"/>
          <w:szCs w:val="17"/>
        </w:rPr>
        <w:t>2010</w:t>
      </w:r>
      <w:r>
        <w:rPr>
          <w:spacing w:val="8"/>
          <w:sz w:val="17"/>
          <w:szCs w:val="17"/>
        </w:rPr>
        <w:t>, 8, 701–716.</w:t>
      </w:r>
      <w:r>
        <w:rPr>
          <w:spacing w:val="27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[</w:t>
      </w:r>
      <w:r>
        <w:fldChar w:fldCharType="begin"/>
      </w:r>
      <w:r>
        <w:instrText xml:space="preserve"> HYPERLINK "http://doi.org/10.1158/1541-7786.MCR-09-0442" </w:instrText>
      </w:r>
      <w:r>
        <w:fldChar w:fldCharType="separate"/>
      </w:r>
      <w:r>
        <w:rPr>
          <w:color w:val="0875B7"/>
          <w:spacing w:val="8"/>
          <w:sz w:val="17"/>
          <w:szCs w:val="17"/>
        </w:rPr>
        <w:t>CrossRef</w:t>
      </w:r>
      <w:r>
        <w:rPr>
          <w:color w:val="0875B7"/>
          <w:spacing w:val="8"/>
          <w:sz w:val="17"/>
          <w:szCs w:val="17"/>
        </w:rPr>
        <w:fldChar w:fldCharType="end"/>
      </w:r>
      <w:r>
        <w:rPr>
          <w:spacing w:val="8"/>
          <w:sz w:val="17"/>
          <w:szCs w:val="17"/>
        </w:rPr>
        <w:t>]</w:t>
      </w:r>
    </w:p>
    <w:p w14:paraId="3286510E">
      <w:pPr>
        <w:pStyle w:val="2"/>
        <w:spacing w:before="45" w:line="264" w:lineRule="auto"/>
        <w:ind w:left="432" w:right="9" w:hanging="432"/>
        <w:rPr>
          <w:sz w:val="17"/>
          <w:szCs w:val="17"/>
        </w:rPr>
      </w:pPr>
      <w:r>
        <w:rPr>
          <w:spacing w:val="12"/>
          <w:sz w:val="17"/>
          <w:szCs w:val="17"/>
        </w:rPr>
        <w:t>42.    Kato,</w:t>
      </w:r>
      <w:r>
        <w:rPr>
          <w:spacing w:val="3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S.;</w:t>
      </w:r>
      <w:r>
        <w:rPr>
          <w:spacing w:val="35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Han,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S.Y.;</w:t>
      </w:r>
      <w:r>
        <w:rPr>
          <w:spacing w:val="35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Li</w:t>
      </w:r>
      <w:r>
        <w:rPr>
          <w:spacing w:val="11"/>
          <w:sz w:val="17"/>
          <w:szCs w:val="17"/>
        </w:rPr>
        <w:t>u,</w:t>
      </w:r>
      <w:r>
        <w:rPr>
          <w:spacing w:val="27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W.;</w:t>
      </w:r>
      <w:r>
        <w:rPr>
          <w:spacing w:val="35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Otsuka,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K.;</w:t>
      </w:r>
      <w:r>
        <w:rPr>
          <w:spacing w:val="35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Shibata,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H.;</w:t>
      </w:r>
      <w:r>
        <w:rPr>
          <w:spacing w:val="35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Kanamaru,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R.;</w:t>
      </w:r>
      <w:r>
        <w:rPr>
          <w:spacing w:val="35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Ishioka,</w:t>
      </w:r>
      <w:r>
        <w:rPr>
          <w:spacing w:val="30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C.</w:t>
      </w:r>
      <w:r>
        <w:rPr>
          <w:spacing w:val="24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Understanding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the</w:t>
      </w:r>
      <w:r>
        <w:rPr>
          <w:spacing w:val="25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function-structure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and</w:t>
      </w:r>
      <w:r>
        <w:rPr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function-mutation relationships of p53 tumor suppressor protein by high-resolution missense</w:t>
      </w:r>
      <w:r>
        <w:rPr>
          <w:spacing w:val="9"/>
          <w:sz w:val="17"/>
          <w:szCs w:val="17"/>
        </w:rPr>
        <w:t xml:space="preserve"> mutation analysis. Proc. Natl. Acad.</w:t>
      </w:r>
      <w:r>
        <w:rPr>
          <w:sz w:val="17"/>
          <w:szCs w:val="17"/>
        </w:rPr>
        <w:t xml:space="preserve"> Sci</w:t>
      </w:r>
      <w:r>
        <w:rPr>
          <w:spacing w:val="10"/>
          <w:sz w:val="17"/>
          <w:szCs w:val="17"/>
        </w:rPr>
        <w:t>.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USA</w:t>
      </w:r>
      <w:r>
        <w:rPr>
          <w:spacing w:val="10"/>
          <w:sz w:val="17"/>
          <w:szCs w:val="17"/>
        </w:rPr>
        <w:t xml:space="preserve"> </w:t>
      </w:r>
      <w:r>
        <w:rPr>
          <w:b/>
          <w:bCs/>
          <w:spacing w:val="10"/>
          <w:sz w:val="17"/>
          <w:szCs w:val="17"/>
        </w:rPr>
        <w:t>2003</w:t>
      </w:r>
      <w:r>
        <w:rPr>
          <w:spacing w:val="10"/>
          <w:sz w:val="17"/>
          <w:szCs w:val="17"/>
        </w:rPr>
        <w:t>, 100, 8424–8429.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[</w:t>
      </w:r>
      <w:r>
        <w:fldChar w:fldCharType="begin"/>
      </w:r>
      <w:r>
        <w:instrText xml:space="preserve"> HYPERLINK "http://doi.org/10.1073/pnas.1431692100"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9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"http://www.ncbi.nlm.nih.gov/pubmed/12826609"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9"/>
          <w:sz w:val="17"/>
          <w:szCs w:val="17"/>
        </w:rPr>
        <w:t>]</w:t>
      </w:r>
    </w:p>
    <w:p w14:paraId="5AF9454B">
      <w:pPr>
        <w:pStyle w:val="2"/>
        <w:spacing w:before="45" w:line="255" w:lineRule="auto"/>
        <w:ind w:left="435" w:right="9" w:hanging="435"/>
        <w:rPr>
          <w:sz w:val="17"/>
          <w:szCs w:val="17"/>
        </w:rPr>
      </w:pPr>
      <w:r>
        <w:rPr>
          <w:spacing w:val="11"/>
          <w:sz w:val="17"/>
          <w:szCs w:val="17"/>
        </w:rPr>
        <w:t xml:space="preserve">43.    Kim, E.; Deppert, W. </w:t>
      </w:r>
      <w:r>
        <w:rPr>
          <w:spacing w:val="10"/>
          <w:sz w:val="17"/>
          <w:szCs w:val="17"/>
        </w:rPr>
        <w:t>Transcriptional activities of mutant p53: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When</w:t>
      </w:r>
      <w:r>
        <w:rPr>
          <w:spacing w:val="8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mutations</w:t>
      </w:r>
      <w:r>
        <w:rPr>
          <w:spacing w:val="1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are</w:t>
      </w:r>
      <w:r>
        <w:rPr>
          <w:spacing w:val="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more</w:t>
      </w:r>
      <w:r>
        <w:rPr>
          <w:spacing w:val="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than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a</w:t>
      </w:r>
      <w:r>
        <w:rPr>
          <w:spacing w:val="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loss.</w:t>
      </w:r>
      <w:r>
        <w:rPr>
          <w:spacing w:val="18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J.</w:t>
      </w:r>
      <w:r>
        <w:rPr>
          <w:spacing w:val="14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Cell Biochem.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b/>
          <w:bCs/>
          <w:spacing w:val="10"/>
          <w:sz w:val="17"/>
          <w:szCs w:val="17"/>
        </w:rPr>
        <w:t>2004</w:t>
      </w:r>
      <w:r>
        <w:rPr>
          <w:spacing w:val="10"/>
          <w:sz w:val="17"/>
          <w:szCs w:val="17"/>
        </w:rPr>
        <w:t>,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93,</w:t>
      </w:r>
      <w:r>
        <w:rPr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>878–886.</w:t>
      </w:r>
      <w:r>
        <w:rPr>
          <w:spacing w:val="29"/>
          <w:w w:val="102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>[</w:t>
      </w:r>
      <w:r>
        <w:fldChar w:fldCharType="begin"/>
      </w:r>
      <w:r>
        <w:instrText xml:space="preserve"> HYPERLINK "http://doi.org/10.1002/jcb.20271"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6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"http://www.ncbi.nlm.nih.gov/pubmed/15449312"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16"/>
          <w:sz w:val="17"/>
          <w:szCs w:val="17"/>
        </w:rPr>
        <w:t>]</w:t>
      </w:r>
    </w:p>
    <w:p w14:paraId="14A976E2">
      <w:pPr>
        <w:pStyle w:val="2"/>
        <w:spacing w:before="45" w:line="224" w:lineRule="auto"/>
        <w:rPr>
          <w:sz w:val="17"/>
          <w:szCs w:val="17"/>
        </w:rPr>
      </w:pPr>
      <w:r>
        <w:rPr>
          <w:spacing w:val="16"/>
          <w:sz w:val="17"/>
          <w:szCs w:val="17"/>
        </w:rPr>
        <w:t xml:space="preserve">44.    </w:t>
      </w:r>
      <w:r>
        <w:rPr>
          <w:sz w:val="17"/>
          <w:szCs w:val="17"/>
        </w:rPr>
        <w:t>Weisz</w:t>
      </w:r>
      <w:r>
        <w:rPr>
          <w:spacing w:val="16"/>
          <w:sz w:val="17"/>
          <w:szCs w:val="17"/>
        </w:rPr>
        <w:t xml:space="preserve">, L.; </w:t>
      </w:r>
      <w:r>
        <w:rPr>
          <w:sz w:val="17"/>
          <w:szCs w:val="17"/>
        </w:rPr>
        <w:t>Oren</w:t>
      </w:r>
      <w:r>
        <w:rPr>
          <w:spacing w:val="16"/>
          <w:sz w:val="17"/>
          <w:szCs w:val="17"/>
        </w:rPr>
        <w:t xml:space="preserve">, M.; </w:t>
      </w:r>
      <w:r>
        <w:rPr>
          <w:sz w:val="17"/>
          <w:szCs w:val="17"/>
        </w:rPr>
        <w:t>Rotter</w:t>
      </w:r>
      <w:r>
        <w:rPr>
          <w:spacing w:val="16"/>
          <w:sz w:val="17"/>
          <w:szCs w:val="17"/>
        </w:rPr>
        <w:t xml:space="preserve">, V. </w:t>
      </w:r>
      <w:r>
        <w:rPr>
          <w:sz w:val="17"/>
          <w:szCs w:val="17"/>
        </w:rPr>
        <w:t>Transcription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regulation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mutant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p</w:t>
      </w:r>
      <w:r>
        <w:rPr>
          <w:spacing w:val="16"/>
          <w:sz w:val="17"/>
          <w:szCs w:val="17"/>
        </w:rPr>
        <w:t>53.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Oncogene</w:t>
      </w:r>
      <w:r>
        <w:rPr>
          <w:spacing w:val="16"/>
          <w:sz w:val="17"/>
          <w:szCs w:val="17"/>
        </w:rPr>
        <w:t xml:space="preserve"> </w:t>
      </w:r>
      <w:r>
        <w:rPr>
          <w:b/>
          <w:bCs/>
          <w:spacing w:val="16"/>
          <w:sz w:val="17"/>
          <w:szCs w:val="17"/>
        </w:rPr>
        <w:t>2007</w:t>
      </w:r>
      <w:r>
        <w:rPr>
          <w:spacing w:val="16"/>
          <w:sz w:val="17"/>
          <w:szCs w:val="17"/>
        </w:rPr>
        <w:t>, 26, 2</w:t>
      </w:r>
      <w:r>
        <w:rPr>
          <w:spacing w:val="15"/>
          <w:sz w:val="17"/>
          <w:szCs w:val="17"/>
        </w:rPr>
        <w:t>202–2211.</w:t>
      </w:r>
      <w:r>
        <w:rPr>
          <w:spacing w:val="27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>[</w:t>
      </w:r>
      <w:r>
        <w:fldChar w:fldCharType="begin"/>
      </w:r>
      <w:r>
        <w:instrText xml:space="preserve"> HYPERLINK "http://doi.org/10.1038/sj.onc.1210294"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5"/>
          <w:sz w:val="17"/>
          <w:szCs w:val="17"/>
        </w:rPr>
        <w:t>]</w:t>
      </w:r>
    </w:p>
    <w:p w14:paraId="2A1D3D3B">
      <w:pPr>
        <w:pStyle w:val="2"/>
        <w:spacing w:before="48" w:line="264" w:lineRule="auto"/>
        <w:ind w:left="427" w:hanging="427"/>
        <w:rPr>
          <w:sz w:val="17"/>
          <w:szCs w:val="17"/>
        </w:rPr>
      </w:pPr>
      <w:r>
        <w:rPr>
          <w:spacing w:val="13"/>
          <w:sz w:val="17"/>
          <w:szCs w:val="17"/>
        </w:rPr>
        <w:t xml:space="preserve">45.    </w:t>
      </w:r>
      <w:r>
        <w:rPr>
          <w:sz w:val="17"/>
          <w:szCs w:val="17"/>
        </w:rPr>
        <w:t>Fontemaggi</w:t>
      </w:r>
      <w:r>
        <w:rPr>
          <w:spacing w:val="13"/>
          <w:sz w:val="17"/>
          <w:szCs w:val="17"/>
        </w:rPr>
        <w:t xml:space="preserve">, G.; </w:t>
      </w:r>
      <w:r>
        <w:rPr>
          <w:sz w:val="17"/>
          <w:szCs w:val="17"/>
        </w:rPr>
        <w:t>Dell</w:t>
      </w:r>
      <w:r>
        <w:rPr>
          <w:spacing w:val="13"/>
          <w:sz w:val="17"/>
          <w:szCs w:val="17"/>
        </w:rPr>
        <w:t>’</w:t>
      </w:r>
      <w:r>
        <w:rPr>
          <w:sz w:val="17"/>
          <w:szCs w:val="17"/>
        </w:rPr>
        <w:t>Orso</w:t>
      </w:r>
      <w:r>
        <w:rPr>
          <w:spacing w:val="13"/>
          <w:sz w:val="17"/>
          <w:szCs w:val="17"/>
        </w:rPr>
        <w:t xml:space="preserve">, S.; </w:t>
      </w:r>
      <w:r>
        <w:rPr>
          <w:sz w:val="17"/>
          <w:szCs w:val="17"/>
        </w:rPr>
        <w:t>Trisciuoglio</w:t>
      </w:r>
      <w:r>
        <w:rPr>
          <w:spacing w:val="13"/>
          <w:sz w:val="17"/>
          <w:szCs w:val="17"/>
        </w:rPr>
        <w:t xml:space="preserve">, D.; </w:t>
      </w:r>
      <w:r>
        <w:rPr>
          <w:sz w:val="17"/>
          <w:szCs w:val="17"/>
        </w:rPr>
        <w:t>Shay</w:t>
      </w:r>
      <w:r>
        <w:rPr>
          <w:spacing w:val="13"/>
          <w:sz w:val="17"/>
          <w:szCs w:val="17"/>
        </w:rPr>
        <w:t>, T.;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Melucci</w:t>
      </w:r>
      <w:r>
        <w:rPr>
          <w:spacing w:val="13"/>
          <w:sz w:val="17"/>
          <w:szCs w:val="17"/>
        </w:rPr>
        <w:t>,</w:t>
      </w:r>
      <w:r>
        <w:rPr>
          <w:spacing w:val="5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E.;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Fazi</w:t>
      </w:r>
      <w:r>
        <w:rPr>
          <w:spacing w:val="13"/>
          <w:sz w:val="17"/>
          <w:szCs w:val="17"/>
        </w:rPr>
        <w:t>,</w:t>
      </w:r>
      <w:r>
        <w:rPr>
          <w:spacing w:val="6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F.;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Terrenato</w:t>
      </w:r>
      <w:r>
        <w:rPr>
          <w:spacing w:val="13"/>
          <w:sz w:val="17"/>
          <w:szCs w:val="17"/>
        </w:rPr>
        <w:t>,</w:t>
      </w:r>
      <w:r>
        <w:rPr>
          <w:spacing w:val="6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I.</w:t>
      </w:r>
      <w:r>
        <w:rPr>
          <w:spacing w:val="12"/>
          <w:sz w:val="17"/>
          <w:szCs w:val="17"/>
        </w:rPr>
        <w:t>;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Mottolese</w:t>
      </w:r>
      <w:r>
        <w:rPr>
          <w:spacing w:val="12"/>
          <w:sz w:val="17"/>
          <w:szCs w:val="17"/>
        </w:rPr>
        <w:t>,</w:t>
      </w:r>
      <w:r>
        <w:rPr>
          <w:spacing w:val="4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M.;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Muti</w:t>
      </w:r>
      <w:r>
        <w:rPr>
          <w:spacing w:val="12"/>
          <w:sz w:val="17"/>
          <w:szCs w:val="17"/>
        </w:rPr>
        <w:t>,</w:t>
      </w:r>
      <w:r>
        <w:rPr>
          <w:spacing w:val="6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P.;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Domany</w:t>
      </w:r>
      <w:r>
        <w:rPr>
          <w:spacing w:val="12"/>
          <w:sz w:val="17"/>
          <w:szCs w:val="17"/>
        </w:rPr>
        <w:t>,</w:t>
      </w:r>
      <w:r>
        <w:rPr>
          <w:spacing w:val="5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E.;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al</w:t>
      </w:r>
      <w:r>
        <w:rPr>
          <w:spacing w:val="12"/>
          <w:sz w:val="17"/>
          <w:szCs w:val="17"/>
        </w:rPr>
        <w:t>.</w:t>
      </w:r>
      <w:r>
        <w:rPr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The execution of the transcriptional axis mutant p53, E2F1 and ID4 promotes tumor neo-angiogenesis. Nat.</w:t>
      </w:r>
      <w:r>
        <w:rPr>
          <w:spacing w:val="3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Struct. Mol.</w:t>
      </w:r>
      <w:r>
        <w:rPr>
          <w:spacing w:val="17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Biol.</w:t>
      </w:r>
      <w:r>
        <w:rPr>
          <w:spacing w:val="17"/>
          <w:sz w:val="17"/>
          <w:szCs w:val="17"/>
        </w:rPr>
        <w:t xml:space="preserve"> </w:t>
      </w:r>
      <w:r>
        <w:rPr>
          <w:b/>
          <w:bCs/>
          <w:spacing w:val="8"/>
          <w:sz w:val="17"/>
          <w:szCs w:val="17"/>
        </w:rPr>
        <w:t>2009</w:t>
      </w:r>
      <w:r>
        <w:rPr>
          <w:spacing w:val="8"/>
          <w:sz w:val="17"/>
          <w:szCs w:val="17"/>
        </w:rPr>
        <w:t>,</w:t>
      </w:r>
      <w:r>
        <w:rPr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16, U1086–U1111.</w:t>
      </w:r>
      <w:r>
        <w:rPr>
          <w:spacing w:val="36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[</w:t>
      </w:r>
      <w:r>
        <w:fldChar w:fldCharType="begin"/>
      </w:r>
      <w:r>
        <w:instrText xml:space="preserve"> HYPERLINK "http://doi.org/10.1038/nsmb.1669"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8"/>
          <w:sz w:val="17"/>
          <w:szCs w:val="17"/>
        </w:rPr>
        <w:t>]</w:t>
      </w:r>
    </w:p>
    <w:p w14:paraId="339D456E">
      <w:pPr>
        <w:pStyle w:val="2"/>
        <w:spacing w:before="45" w:line="253" w:lineRule="auto"/>
        <w:ind w:left="425" w:hanging="425"/>
        <w:rPr>
          <w:sz w:val="17"/>
          <w:szCs w:val="17"/>
        </w:rPr>
      </w:pPr>
      <w:r>
        <w:rPr>
          <w:spacing w:val="14"/>
          <w:sz w:val="17"/>
          <w:szCs w:val="17"/>
        </w:rPr>
        <w:t xml:space="preserve">46.    </w:t>
      </w:r>
      <w:r>
        <w:rPr>
          <w:sz w:val="17"/>
          <w:szCs w:val="17"/>
        </w:rPr>
        <w:t>Girardini</w:t>
      </w:r>
      <w:r>
        <w:rPr>
          <w:spacing w:val="14"/>
          <w:sz w:val="17"/>
          <w:szCs w:val="17"/>
        </w:rPr>
        <w:t xml:space="preserve">, J.E.; </w:t>
      </w:r>
      <w:r>
        <w:rPr>
          <w:sz w:val="17"/>
          <w:szCs w:val="17"/>
        </w:rPr>
        <w:t>Napoli</w:t>
      </w:r>
      <w:r>
        <w:rPr>
          <w:spacing w:val="14"/>
          <w:sz w:val="17"/>
          <w:szCs w:val="17"/>
        </w:rPr>
        <w:t xml:space="preserve">, M.; </w:t>
      </w:r>
      <w:r>
        <w:rPr>
          <w:sz w:val="17"/>
          <w:szCs w:val="17"/>
        </w:rPr>
        <w:t>Piazza</w:t>
      </w:r>
      <w:r>
        <w:rPr>
          <w:spacing w:val="14"/>
          <w:sz w:val="17"/>
          <w:szCs w:val="17"/>
        </w:rPr>
        <w:t xml:space="preserve">, S.; </w:t>
      </w:r>
      <w:r>
        <w:rPr>
          <w:sz w:val="17"/>
          <w:szCs w:val="17"/>
        </w:rPr>
        <w:t>Rustighi</w:t>
      </w:r>
      <w:r>
        <w:rPr>
          <w:spacing w:val="14"/>
          <w:sz w:val="17"/>
          <w:szCs w:val="17"/>
        </w:rPr>
        <w:t xml:space="preserve">, A.; </w:t>
      </w:r>
      <w:r>
        <w:rPr>
          <w:sz w:val="17"/>
          <w:szCs w:val="17"/>
        </w:rPr>
        <w:t>Marotta</w:t>
      </w:r>
      <w:r>
        <w:rPr>
          <w:spacing w:val="14"/>
          <w:sz w:val="17"/>
          <w:szCs w:val="17"/>
        </w:rPr>
        <w:t xml:space="preserve">, C.; </w:t>
      </w:r>
      <w:r>
        <w:rPr>
          <w:sz w:val="17"/>
          <w:szCs w:val="17"/>
        </w:rPr>
        <w:t>Radaelli</w:t>
      </w:r>
      <w:r>
        <w:rPr>
          <w:spacing w:val="14"/>
          <w:sz w:val="17"/>
          <w:szCs w:val="17"/>
        </w:rPr>
        <w:t xml:space="preserve">, E.; </w:t>
      </w:r>
      <w:r>
        <w:rPr>
          <w:sz w:val="17"/>
          <w:szCs w:val="17"/>
        </w:rPr>
        <w:t>Capaci</w:t>
      </w:r>
      <w:r>
        <w:rPr>
          <w:spacing w:val="13"/>
          <w:sz w:val="17"/>
          <w:szCs w:val="17"/>
        </w:rPr>
        <w:t xml:space="preserve">, V.; </w:t>
      </w:r>
      <w:r>
        <w:rPr>
          <w:sz w:val="17"/>
          <w:szCs w:val="17"/>
        </w:rPr>
        <w:t>Jordan</w:t>
      </w:r>
      <w:r>
        <w:rPr>
          <w:spacing w:val="13"/>
          <w:sz w:val="17"/>
          <w:szCs w:val="17"/>
        </w:rPr>
        <w:t xml:space="preserve">, L.; </w:t>
      </w:r>
      <w:r>
        <w:rPr>
          <w:sz w:val="17"/>
          <w:szCs w:val="17"/>
        </w:rPr>
        <w:t>Quinlan</w:t>
      </w:r>
      <w:r>
        <w:rPr>
          <w:spacing w:val="13"/>
          <w:sz w:val="17"/>
          <w:szCs w:val="17"/>
        </w:rPr>
        <w:t xml:space="preserve">, P.; </w:t>
      </w:r>
      <w:r>
        <w:rPr>
          <w:sz w:val="17"/>
          <w:szCs w:val="17"/>
        </w:rPr>
        <w:t>Thompson</w:t>
      </w:r>
      <w:r>
        <w:rPr>
          <w:spacing w:val="13"/>
          <w:sz w:val="17"/>
          <w:szCs w:val="17"/>
        </w:rPr>
        <w:t>, A.;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al</w:t>
      </w:r>
      <w:r>
        <w:rPr>
          <w:spacing w:val="13"/>
          <w:sz w:val="17"/>
          <w:szCs w:val="17"/>
        </w:rPr>
        <w:t>.</w:t>
      </w:r>
      <w:r>
        <w:rPr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A Pin1/Mutant p53 Axis Promotes Aggressiveness in Breast Cancer.</w:t>
      </w:r>
      <w:r>
        <w:rPr>
          <w:spacing w:val="24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Cancer Cell </w:t>
      </w:r>
      <w:r>
        <w:rPr>
          <w:b/>
          <w:bCs/>
          <w:spacing w:val="9"/>
          <w:sz w:val="17"/>
          <w:szCs w:val="17"/>
        </w:rPr>
        <w:t>2011</w:t>
      </w:r>
      <w:r>
        <w:rPr>
          <w:spacing w:val="9"/>
          <w:sz w:val="17"/>
          <w:szCs w:val="17"/>
        </w:rPr>
        <w:t>, 20, 79–91.</w:t>
      </w:r>
      <w:r>
        <w:rPr>
          <w:spacing w:val="27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[</w:t>
      </w:r>
      <w:r>
        <w:fldChar w:fldCharType="begin"/>
      </w:r>
      <w:r>
        <w:instrText xml:space="preserve"> HYPERLINK "http://doi.org/10.1016/j.ccr.2011.06.004" </w:instrText>
      </w:r>
      <w:r>
        <w:fldChar w:fldCharType="separate"/>
      </w:r>
      <w:r>
        <w:rPr>
          <w:color w:val="0875B7"/>
          <w:spacing w:val="9"/>
          <w:sz w:val="17"/>
          <w:szCs w:val="17"/>
        </w:rPr>
        <w:t>CrossRef</w:t>
      </w:r>
      <w:r>
        <w:rPr>
          <w:color w:val="0875B7"/>
          <w:spacing w:val="9"/>
          <w:sz w:val="17"/>
          <w:szCs w:val="17"/>
        </w:rPr>
        <w:fldChar w:fldCharType="end"/>
      </w:r>
      <w:r>
        <w:rPr>
          <w:spacing w:val="9"/>
          <w:sz w:val="17"/>
          <w:szCs w:val="17"/>
        </w:rPr>
        <w:t>] [</w:t>
      </w:r>
      <w:r>
        <w:fldChar w:fldCharType="begin"/>
      </w:r>
      <w:r>
        <w:instrText xml:space="preserve"> HYPERLINK "http://www.ncbi.nlm.nih.gov/pubmed/21741598" </w:instrText>
      </w:r>
      <w:r>
        <w:fldChar w:fldCharType="separate"/>
      </w:r>
      <w:r>
        <w:rPr>
          <w:color w:val="0875B7"/>
          <w:spacing w:val="9"/>
          <w:sz w:val="17"/>
          <w:szCs w:val="17"/>
        </w:rPr>
        <w:t>PubMed</w:t>
      </w:r>
      <w:r>
        <w:rPr>
          <w:color w:val="0875B7"/>
          <w:spacing w:val="9"/>
          <w:sz w:val="17"/>
          <w:szCs w:val="17"/>
        </w:rPr>
        <w:fldChar w:fldCharType="end"/>
      </w:r>
      <w:r>
        <w:rPr>
          <w:spacing w:val="9"/>
          <w:sz w:val="17"/>
          <w:szCs w:val="17"/>
        </w:rPr>
        <w:t>]</w:t>
      </w:r>
    </w:p>
    <w:p w14:paraId="62DD170A">
      <w:pPr>
        <w:pStyle w:val="2"/>
        <w:spacing w:before="50" w:line="254" w:lineRule="auto"/>
        <w:ind w:left="434" w:right="31" w:hanging="434"/>
        <w:rPr>
          <w:sz w:val="17"/>
          <w:szCs w:val="17"/>
        </w:rPr>
      </w:pPr>
      <w:r>
        <w:rPr>
          <w:spacing w:val="11"/>
          <w:sz w:val="17"/>
          <w:szCs w:val="17"/>
        </w:rPr>
        <w:t>47.    Roger, L.; Jullien, L.; Gire, V.; Roux, P. Gain of oncogenic functi</w:t>
      </w:r>
      <w:r>
        <w:rPr>
          <w:spacing w:val="10"/>
          <w:sz w:val="17"/>
          <w:szCs w:val="17"/>
        </w:rPr>
        <w:t>on of p53 mutants regulates E-cadherin expression uncoupled</w:t>
      </w:r>
      <w:r>
        <w:rPr>
          <w:sz w:val="17"/>
          <w:szCs w:val="17"/>
        </w:rPr>
        <w:t xml:space="preserve"> from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cell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invasion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colon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cancer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cells</w:t>
      </w:r>
      <w:r>
        <w:rPr>
          <w:spacing w:val="17"/>
          <w:sz w:val="17"/>
          <w:szCs w:val="17"/>
        </w:rPr>
        <w:t xml:space="preserve">. J. </w:t>
      </w:r>
      <w:r>
        <w:rPr>
          <w:sz w:val="17"/>
          <w:szCs w:val="17"/>
        </w:rPr>
        <w:t>Cell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Sci</w:t>
      </w:r>
      <w:r>
        <w:rPr>
          <w:spacing w:val="17"/>
          <w:sz w:val="17"/>
          <w:szCs w:val="17"/>
        </w:rPr>
        <w:t>.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b/>
          <w:bCs/>
          <w:spacing w:val="17"/>
          <w:sz w:val="17"/>
          <w:szCs w:val="17"/>
        </w:rPr>
        <w:t>2010</w:t>
      </w:r>
      <w:r>
        <w:rPr>
          <w:spacing w:val="17"/>
          <w:sz w:val="17"/>
          <w:szCs w:val="17"/>
        </w:rPr>
        <w:t>, 123,</w:t>
      </w:r>
      <w:r>
        <w:rPr>
          <w:spacing w:val="13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1295–1305.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[</w:t>
      </w:r>
      <w:r>
        <w:fldChar w:fldCharType="begin"/>
      </w:r>
      <w:r>
        <w:instrText xml:space="preserve"> HYPERLINK "http://doi.org/10.1242/jcs.061002"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7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"http://www.ncbi.nlm.nih.gov/pubmed/20332115"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17"/>
          <w:sz w:val="17"/>
          <w:szCs w:val="17"/>
        </w:rPr>
        <w:t>]</w:t>
      </w:r>
    </w:p>
    <w:p w14:paraId="53DF0879">
      <w:pPr>
        <w:pStyle w:val="2"/>
        <w:spacing w:before="45" w:line="264" w:lineRule="auto"/>
        <w:ind w:left="425" w:hanging="425"/>
        <w:rPr>
          <w:sz w:val="17"/>
          <w:szCs w:val="17"/>
        </w:rPr>
      </w:pPr>
      <w:r>
        <w:rPr>
          <w:spacing w:val="16"/>
          <w:sz w:val="17"/>
          <w:szCs w:val="17"/>
        </w:rPr>
        <w:t xml:space="preserve">48.    </w:t>
      </w:r>
      <w:r>
        <w:rPr>
          <w:sz w:val="17"/>
          <w:szCs w:val="17"/>
        </w:rPr>
        <w:t>Hou</w:t>
      </w:r>
      <w:r>
        <w:rPr>
          <w:spacing w:val="16"/>
          <w:sz w:val="17"/>
          <w:szCs w:val="17"/>
        </w:rPr>
        <w:t xml:space="preserve">, Z.; </w:t>
      </w:r>
      <w:r>
        <w:rPr>
          <w:sz w:val="17"/>
          <w:szCs w:val="17"/>
        </w:rPr>
        <w:t>Peng</w:t>
      </w:r>
      <w:r>
        <w:rPr>
          <w:spacing w:val="16"/>
          <w:sz w:val="17"/>
          <w:szCs w:val="17"/>
        </w:rPr>
        <w:t xml:space="preserve">, H.; </w:t>
      </w:r>
      <w:r>
        <w:rPr>
          <w:sz w:val="17"/>
          <w:szCs w:val="17"/>
        </w:rPr>
        <w:t>Ayyanathan</w:t>
      </w:r>
      <w:r>
        <w:rPr>
          <w:spacing w:val="16"/>
          <w:sz w:val="17"/>
          <w:szCs w:val="17"/>
        </w:rPr>
        <w:t xml:space="preserve">, K.; </w:t>
      </w:r>
      <w:r>
        <w:rPr>
          <w:sz w:val="17"/>
          <w:szCs w:val="17"/>
        </w:rPr>
        <w:t>Yan</w:t>
      </w:r>
      <w:r>
        <w:rPr>
          <w:spacing w:val="16"/>
          <w:sz w:val="17"/>
          <w:szCs w:val="17"/>
        </w:rPr>
        <w:t xml:space="preserve">, K.P.; </w:t>
      </w:r>
      <w:r>
        <w:rPr>
          <w:sz w:val="17"/>
          <w:szCs w:val="17"/>
        </w:rPr>
        <w:t>Langer</w:t>
      </w:r>
      <w:r>
        <w:rPr>
          <w:spacing w:val="16"/>
          <w:sz w:val="17"/>
          <w:szCs w:val="17"/>
        </w:rPr>
        <w:t xml:space="preserve">, E.M.; </w:t>
      </w:r>
      <w:r>
        <w:rPr>
          <w:sz w:val="17"/>
          <w:szCs w:val="17"/>
        </w:rPr>
        <w:t>Longmore</w:t>
      </w:r>
      <w:r>
        <w:rPr>
          <w:spacing w:val="16"/>
          <w:sz w:val="17"/>
          <w:szCs w:val="17"/>
        </w:rPr>
        <w:t xml:space="preserve">, G.D.; </w:t>
      </w:r>
      <w:r>
        <w:rPr>
          <w:sz w:val="17"/>
          <w:szCs w:val="17"/>
        </w:rPr>
        <w:t>Rauscher</w:t>
      </w:r>
      <w:r>
        <w:rPr>
          <w:spacing w:val="16"/>
          <w:sz w:val="17"/>
          <w:szCs w:val="17"/>
        </w:rPr>
        <w:t>,</w:t>
      </w:r>
      <w:r>
        <w:rPr>
          <w:spacing w:val="15"/>
          <w:sz w:val="17"/>
          <w:szCs w:val="17"/>
        </w:rPr>
        <w:t xml:space="preserve"> F.J., 3</w:t>
      </w:r>
      <w:r>
        <w:rPr>
          <w:sz w:val="17"/>
          <w:szCs w:val="17"/>
        </w:rPr>
        <w:t>rd</w:t>
      </w:r>
      <w:r>
        <w:rPr>
          <w:spacing w:val="15"/>
          <w:sz w:val="17"/>
          <w:szCs w:val="17"/>
        </w:rPr>
        <w:t>.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LIM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protein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AJUBA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recruits  </w:t>
      </w:r>
      <w:r>
        <w:rPr>
          <w:spacing w:val="9"/>
          <w:sz w:val="17"/>
          <w:szCs w:val="17"/>
        </w:rPr>
        <w:t>protein arginine methyltransferase 5 to mediate SNAIL-dependent transcriptional repression. Mol.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Cel</w:t>
      </w:r>
      <w:r>
        <w:rPr>
          <w:spacing w:val="8"/>
          <w:sz w:val="17"/>
          <w:szCs w:val="17"/>
        </w:rPr>
        <w:t>l Biol.</w:t>
      </w:r>
      <w:r>
        <w:rPr>
          <w:spacing w:val="18"/>
          <w:sz w:val="17"/>
          <w:szCs w:val="17"/>
        </w:rPr>
        <w:t xml:space="preserve"> </w:t>
      </w:r>
      <w:r>
        <w:rPr>
          <w:b/>
          <w:bCs/>
          <w:spacing w:val="8"/>
          <w:sz w:val="17"/>
          <w:szCs w:val="17"/>
        </w:rPr>
        <w:t>2008</w:t>
      </w:r>
      <w:r>
        <w:rPr>
          <w:spacing w:val="8"/>
          <w:sz w:val="17"/>
          <w:szCs w:val="17"/>
        </w:rPr>
        <w:t>, 28, 3198–3207.</w:t>
      </w:r>
      <w:r>
        <w:rPr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[</w:t>
      </w:r>
      <w:r>
        <w:fldChar w:fldCharType="begin"/>
      </w:r>
      <w:r>
        <w:instrText xml:space="preserve"> HYPERLINK "http://doi.org/10.1128/MCB.01435-07" </w:instrText>
      </w:r>
      <w:r>
        <w:fldChar w:fldCharType="separate"/>
      </w:r>
      <w:r>
        <w:rPr>
          <w:color w:val="0875B7"/>
          <w:spacing w:val="10"/>
          <w:sz w:val="17"/>
          <w:szCs w:val="17"/>
        </w:rPr>
        <w:t>CrossRef</w:t>
      </w:r>
      <w:r>
        <w:rPr>
          <w:color w:val="0875B7"/>
          <w:spacing w:val="10"/>
          <w:sz w:val="17"/>
          <w:szCs w:val="17"/>
        </w:rPr>
        <w:fldChar w:fldCharType="end"/>
      </w:r>
      <w:r>
        <w:rPr>
          <w:spacing w:val="10"/>
          <w:sz w:val="17"/>
          <w:szCs w:val="17"/>
        </w:rPr>
        <w:t>] [</w:t>
      </w:r>
      <w:r>
        <w:fldChar w:fldCharType="begin"/>
      </w:r>
      <w:r>
        <w:instrText xml:space="preserve"> HYPERLINK "http://www.ncbi.nlm.nih.gov/pubmed/18347060" </w:instrText>
      </w:r>
      <w:r>
        <w:fldChar w:fldCharType="separate"/>
      </w:r>
      <w:r>
        <w:rPr>
          <w:color w:val="0875B7"/>
          <w:spacing w:val="10"/>
          <w:sz w:val="17"/>
          <w:szCs w:val="17"/>
        </w:rPr>
        <w:t>PubMed</w:t>
      </w:r>
      <w:r>
        <w:rPr>
          <w:color w:val="0875B7"/>
          <w:spacing w:val="10"/>
          <w:sz w:val="17"/>
          <w:szCs w:val="17"/>
        </w:rPr>
        <w:fldChar w:fldCharType="end"/>
      </w:r>
      <w:r>
        <w:rPr>
          <w:spacing w:val="10"/>
          <w:sz w:val="17"/>
          <w:szCs w:val="17"/>
        </w:rPr>
        <w:t>]</w:t>
      </w:r>
    </w:p>
    <w:p w14:paraId="523556D5">
      <w:pPr>
        <w:pStyle w:val="2"/>
        <w:spacing w:before="45" w:line="264" w:lineRule="auto"/>
        <w:ind w:left="432" w:hanging="432"/>
        <w:rPr>
          <w:sz w:val="17"/>
          <w:szCs w:val="17"/>
        </w:rPr>
      </w:pPr>
      <w:r>
        <w:rPr>
          <w:spacing w:val="14"/>
          <w:sz w:val="17"/>
          <w:szCs w:val="17"/>
        </w:rPr>
        <w:t xml:space="preserve">49.    </w:t>
      </w:r>
      <w:r>
        <w:rPr>
          <w:sz w:val="17"/>
          <w:szCs w:val="17"/>
        </w:rPr>
        <w:t>Hou</w:t>
      </w:r>
      <w:r>
        <w:rPr>
          <w:spacing w:val="14"/>
          <w:sz w:val="17"/>
          <w:szCs w:val="17"/>
        </w:rPr>
        <w:t xml:space="preserve">, Z.; </w:t>
      </w:r>
      <w:r>
        <w:rPr>
          <w:sz w:val="17"/>
          <w:szCs w:val="17"/>
        </w:rPr>
        <w:t>Peng</w:t>
      </w:r>
      <w:r>
        <w:rPr>
          <w:spacing w:val="14"/>
          <w:sz w:val="17"/>
          <w:szCs w:val="17"/>
        </w:rPr>
        <w:t xml:space="preserve">, H.; </w:t>
      </w:r>
      <w:r>
        <w:rPr>
          <w:sz w:val="17"/>
          <w:szCs w:val="17"/>
        </w:rPr>
        <w:t>White</w:t>
      </w:r>
      <w:r>
        <w:rPr>
          <w:spacing w:val="14"/>
          <w:sz w:val="17"/>
          <w:szCs w:val="17"/>
        </w:rPr>
        <w:t>, D.E.</w:t>
      </w:r>
      <w:r>
        <w:rPr>
          <w:spacing w:val="13"/>
          <w:sz w:val="17"/>
          <w:szCs w:val="17"/>
        </w:rPr>
        <w:t xml:space="preserve">; </w:t>
      </w:r>
      <w:r>
        <w:rPr>
          <w:sz w:val="17"/>
          <w:szCs w:val="17"/>
        </w:rPr>
        <w:t>Negorev</w:t>
      </w:r>
      <w:r>
        <w:rPr>
          <w:spacing w:val="13"/>
          <w:sz w:val="17"/>
          <w:szCs w:val="17"/>
        </w:rPr>
        <w:t xml:space="preserve">, D.G.; </w:t>
      </w:r>
      <w:r>
        <w:rPr>
          <w:sz w:val="17"/>
          <w:szCs w:val="17"/>
        </w:rPr>
        <w:t>Maul</w:t>
      </w:r>
      <w:r>
        <w:rPr>
          <w:spacing w:val="13"/>
          <w:sz w:val="17"/>
          <w:szCs w:val="17"/>
        </w:rPr>
        <w:t xml:space="preserve">, G.G.; </w:t>
      </w:r>
      <w:r>
        <w:rPr>
          <w:sz w:val="17"/>
          <w:szCs w:val="17"/>
        </w:rPr>
        <w:t>Feng</w:t>
      </w:r>
      <w:r>
        <w:rPr>
          <w:spacing w:val="13"/>
          <w:sz w:val="17"/>
          <w:szCs w:val="17"/>
        </w:rPr>
        <w:t xml:space="preserve">, Y.; </w:t>
      </w:r>
      <w:r>
        <w:rPr>
          <w:sz w:val="17"/>
          <w:szCs w:val="17"/>
        </w:rPr>
        <w:t>Longmore</w:t>
      </w:r>
      <w:r>
        <w:rPr>
          <w:spacing w:val="13"/>
          <w:sz w:val="17"/>
          <w:szCs w:val="17"/>
        </w:rPr>
        <w:t xml:space="preserve">, G.D.; </w:t>
      </w:r>
      <w:r>
        <w:rPr>
          <w:sz w:val="17"/>
          <w:szCs w:val="17"/>
        </w:rPr>
        <w:t>Waxman</w:t>
      </w:r>
      <w:r>
        <w:rPr>
          <w:spacing w:val="13"/>
          <w:sz w:val="17"/>
          <w:szCs w:val="17"/>
        </w:rPr>
        <w:t xml:space="preserve">, S.; </w:t>
      </w:r>
      <w:r>
        <w:rPr>
          <w:sz w:val="17"/>
          <w:szCs w:val="17"/>
        </w:rPr>
        <w:t>Zelent</w:t>
      </w:r>
      <w:r>
        <w:rPr>
          <w:spacing w:val="13"/>
          <w:sz w:val="17"/>
          <w:szCs w:val="17"/>
        </w:rPr>
        <w:t xml:space="preserve">, A.; </w:t>
      </w:r>
      <w:r>
        <w:rPr>
          <w:sz w:val="17"/>
          <w:szCs w:val="17"/>
        </w:rPr>
        <w:t>Rauscher</w:t>
      </w:r>
      <w:r>
        <w:rPr>
          <w:spacing w:val="13"/>
          <w:sz w:val="17"/>
          <w:szCs w:val="17"/>
        </w:rPr>
        <w:t>, F.J., 3</w:t>
      </w:r>
      <w:r>
        <w:rPr>
          <w:sz w:val="17"/>
          <w:szCs w:val="17"/>
        </w:rPr>
        <w:t>rd</w:t>
      </w:r>
      <w:r>
        <w:rPr>
          <w:spacing w:val="13"/>
          <w:sz w:val="17"/>
          <w:szCs w:val="17"/>
        </w:rPr>
        <w:t>.</w:t>
      </w:r>
      <w:r>
        <w:rPr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LIM protein Ajuba functions as a nuclear receptor corepressor and negatively regulates retinoic acid signaling. Proc. Natl. Acad.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Sci</w:t>
      </w:r>
      <w:r>
        <w:rPr>
          <w:spacing w:val="7"/>
          <w:sz w:val="17"/>
          <w:szCs w:val="17"/>
        </w:rPr>
        <w:t>.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USA</w:t>
      </w:r>
      <w:r>
        <w:rPr>
          <w:spacing w:val="7"/>
          <w:sz w:val="17"/>
          <w:szCs w:val="17"/>
        </w:rPr>
        <w:t xml:space="preserve"> </w:t>
      </w:r>
      <w:r>
        <w:rPr>
          <w:b/>
          <w:bCs/>
          <w:spacing w:val="7"/>
          <w:sz w:val="17"/>
          <w:szCs w:val="17"/>
        </w:rPr>
        <w:t>2010</w:t>
      </w:r>
      <w:r>
        <w:rPr>
          <w:spacing w:val="7"/>
          <w:sz w:val="17"/>
          <w:szCs w:val="17"/>
        </w:rPr>
        <w:t>, 107, 2938–2</w:t>
      </w:r>
      <w:r>
        <w:rPr>
          <w:spacing w:val="6"/>
          <w:sz w:val="17"/>
          <w:szCs w:val="17"/>
        </w:rPr>
        <w:t>943.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>[</w:t>
      </w:r>
      <w:r>
        <w:fldChar w:fldCharType="begin"/>
      </w:r>
      <w:r>
        <w:instrText xml:space="preserve"> HYPERLINK "http://doi.org/10.1073/pnas.0908656107"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6"/>
          <w:sz w:val="17"/>
          <w:szCs w:val="17"/>
        </w:rPr>
        <w:t>]</w:t>
      </w:r>
    </w:p>
    <w:p w14:paraId="67D641FD">
      <w:pPr>
        <w:spacing w:line="264" w:lineRule="auto"/>
        <w:rPr>
          <w:sz w:val="17"/>
          <w:szCs w:val="17"/>
        </w:rPr>
        <w:sectPr>
          <w:headerReference r:id="rId34" w:type="default"/>
          <w:footerReference r:id="rId35" w:type="default"/>
          <w:pgSz w:w="11906" w:h="16838"/>
          <w:pgMar w:top="1393" w:right="688" w:bottom="375" w:left="720" w:header="1034" w:footer="107" w:gutter="0"/>
          <w:cols w:space="720" w:num="1"/>
        </w:sectPr>
      </w:pPr>
    </w:p>
    <w:p w14:paraId="1D702E99">
      <w:pPr>
        <w:spacing w:line="266" w:lineRule="auto"/>
        <w:rPr>
          <w:rFonts w:ascii="Arial"/>
          <w:sz w:val="21"/>
        </w:rPr>
      </w:pPr>
    </w:p>
    <w:p w14:paraId="507221B0">
      <w:pPr>
        <w:spacing w:line="266" w:lineRule="auto"/>
        <w:rPr>
          <w:rFonts w:ascii="Arial"/>
          <w:sz w:val="21"/>
        </w:rPr>
      </w:pPr>
    </w:p>
    <w:p w14:paraId="01EA07AB">
      <w:pPr>
        <w:pStyle w:val="2"/>
        <w:spacing w:before="49" w:line="253" w:lineRule="auto"/>
        <w:ind w:left="433" w:hanging="431"/>
        <w:rPr>
          <w:sz w:val="17"/>
          <w:szCs w:val="17"/>
        </w:rPr>
      </w:pPr>
      <w:r>
        <w:rPr>
          <w:spacing w:val="17"/>
          <w:sz w:val="17"/>
          <w:szCs w:val="17"/>
        </w:rPr>
        <w:t xml:space="preserve">50.    </w:t>
      </w:r>
      <w:r>
        <w:rPr>
          <w:sz w:val="17"/>
          <w:szCs w:val="17"/>
        </w:rPr>
        <w:t>Zhang</w:t>
      </w:r>
      <w:r>
        <w:rPr>
          <w:spacing w:val="17"/>
          <w:sz w:val="17"/>
          <w:szCs w:val="17"/>
        </w:rPr>
        <w:t>,</w:t>
      </w:r>
      <w:r>
        <w:rPr>
          <w:spacing w:val="23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Y.H.;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Zou</w:t>
      </w:r>
      <w:r>
        <w:rPr>
          <w:spacing w:val="17"/>
          <w:sz w:val="17"/>
          <w:szCs w:val="17"/>
        </w:rPr>
        <w:t>,</w:t>
      </w:r>
      <w:r>
        <w:rPr>
          <w:spacing w:val="24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X.Q.;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Qian</w:t>
      </w:r>
      <w:r>
        <w:rPr>
          <w:spacing w:val="17"/>
          <w:sz w:val="17"/>
          <w:szCs w:val="17"/>
        </w:rPr>
        <w:t>,</w:t>
      </w:r>
      <w:r>
        <w:rPr>
          <w:spacing w:val="23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W.L.;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Weng</w:t>
      </w:r>
      <w:r>
        <w:rPr>
          <w:spacing w:val="17"/>
          <w:sz w:val="17"/>
          <w:szCs w:val="17"/>
        </w:rPr>
        <w:t>,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X.L.;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Zhang</w:t>
      </w:r>
      <w:r>
        <w:rPr>
          <w:spacing w:val="17"/>
          <w:sz w:val="17"/>
          <w:szCs w:val="17"/>
        </w:rPr>
        <w:t>,</w:t>
      </w:r>
      <w:r>
        <w:rPr>
          <w:spacing w:val="25"/>
          <w:w w:val="102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L.</w:t>
      </w:r>
      <w:r>
        <w:rPr>
          <w:spacing w:val="16"/>
          <w:sz w:val="17"/>
          <w:szCs w:val="17"/>
        </w:rPr>
        <w:t>;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Zhang</w:t>
      </w:r>
      <w:r>
        <w:rPr>
          <w:spacing w:val="16"/>
          <w:sz w:val="17"/>
          <w:szCs w:val="17"/>
        </w:rPr>
        <w:t>,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>L.;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Wang</w:t>
      </w:r>
      <w:r>
        <w:rPr>
          <w:spacing w:val="16"/>
          <w:sz w:val="17"/>
          <w:szCs w:val="17"/>
        </w:rPr>
        <w:t>,</w:t>
      </w:r>
      <w:r>
        <w:rPr>
          <w:spacing w:val="26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>S.;</w:t>
      </w:r>
      <w:r>
        <w:rPr>
          <w:spacing w:val="29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>Cao</w:t>
      </w:r>
      <w:r>
        <w:rPr>
          <w:spacing w:val="16"/>
          <w:sz w:val="17"/>
          <w:szCs w:val="17"/>
        </w:rPr>
        <w:t>,</w:t>
      </w:r>
      <w:r>
        <w:rPr>
          <w:spacing w:val="24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>X.;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Ma</w:t>
      </w:r>
      <w:r>
        <w:rPr>
          <w:spacing w:val="16"/>
          <w:sz w:val="17"/>
          <w:szCs w:val="17"/>
        </w:rPr>
        <w:t>,</w:t>
      </w:r>
      <w:r>
        <w:rPr>
          <w:spacing w:val="26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>L.;</w:t>
      </w:r>
      <w:r>
        <w:rPr>
          <w:spacing w:val="2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>Wei</w:t>
      </w:r>
      <w:r>
        <w:rPr>
          <w:spacing w:val="16"/>
          <w:sz w:val="17"/>
          <w:szCs w:val="17"/>
        </w:rPr>
        <w:t>,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>G.;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al</w:t>
      </w:r>
      <w:r>
        <w:rPr>
          <w:spacing w:val="16"/>
          <w:sz w:val="17"/>
          <w:szCs w:val="17"/>
        </w:rPr>
        <w:t xml:space="preserve">.  </w:t>
      </w:r>
      <w:r>
        <w:rPr>
          <w:sz w:val="17"/>
          <w:szCs w:val="17"/>
        </w:rPr>
        <w:t xml:space="preserve">Enhanced </w:t>
      </w:r>
      <w:r>
        <w:rPr>
          <w:spacing w:val="10"/>
          <w:sz w:val="17"/>
          <w:szCs w:val="17"/>
        </w:rPr>
        <w:t>PAPSS2/VCAN sulfation axis</w:t>
      </w:r>
      <w:r>
        <w:rPr>
          <w:spacing w:val="9"/>
          <w:sz w:val="17"/>
          <w:szCs w:val="17"/>
        </w:rPr>
        <w:t xml:space="preserve"> is essential for Snail-mediated breast cancer cell migration and metastasis.</w:t>
      </w:r>
      <w:r>
        <w:rPr>
          <w:spacing w:val="21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Cell Death Differ. </w:t>
      </w:r>
      <w:r>
        <w:rPr>
          <w:b/>
          <w:bCs/>
          <w:spacing w:val="9"/>
          <w:sz w:val="17"/>
          <w:szCs w:val="17"/>
        </w:rPr>
        <w:t>2019</w:t>
      </w:r>
      <w:r>
        <w:rPr>
          <w:spacing w:val="9"/>
          <w:sz w:val="17"/>
          <w:szCs w:val="17"/>
        </w:rPr>
        <w:t>,</w:t>
      </w:r>
    </w:p>
    <w:p w14:paraId="0B9033C4">
      <w:pPr>
        <w:pStyle w:val="2"/>
        <w:spacing w:before="47" w:line="228" w:lineRule="auto"/>
        <w:ind w:left="427"/>
        <w:rPr>
          <w:sz w:val="17"/>
          <w:szCs w:val="17"/>
        </w:rPr>
      </w:pPr>
      <w:r>
        <w:rPr>
          <w:spacing w:val="8"/>
          <w:sz w:val="17"/>
          <w:szCs w:val="17"/>
        </w:rPr>
        <w:t>26, 565–579.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[</w:t>
      </w:r>
      <w:r>
        <w:fldChar w:fldCharType="begin"/>
      </w:r>
      <w:r>
        <w:instrText xml:space="preserve"> HYPERLINK "http://doi.org/10.1038/s41418-018-0147-y"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8"/>
          <w:sz w:val="17"/>
          <w:szCs w:val="17"/>
        </w:rPr>
        <w:t>]</w:t>
      </w:r>
    </w:p>
    <w:p w14:paraId="5A6BF3BD">
      <w:pPr>
        <w:pStyle w:val="2"/>
        <w:spacing w:before="44" w:line="224" w:lineRule="auto"/>
        <w:ind w:left="2"/>
        <w:rPr>
          <w:sz w:val="17"/>
          <w:szCs w:val="17"/>
        </w:rPr>
      </w:pPr>
      <w:r>
        <w:rPr>
          <w:spacing w:val="15"/>
          <w:sz w:val="17"/>
          <w:szCs w:val="17"/>
        </w:rPr>
        <w:t xml:space="preserve">51.    </w:t>
      </w:r>
      <w:r>
        <w:rPr>
          <w:sz w:val="17"/>
          <w:szCs w:val="17"/>
        </w:rPr>
        <w:t>Loibl</w:t>
      </w:r>
      <w:r>
        <w:rPr>
          <w:spacing w:val="15"/>
          <w:sz w:val="17"/>
          <w:szCs w:val="17"/>
        </w:rPr>
        <w:t xml:space="preserve">, S.; </w:t>
      </w:r>
      <w:r>
        <w:rPr>
          <w:sz w:val="17"/>
          <w:szCs w:val="17"/>
        </w:rPr>
        <w:t>Poortmans</w:t>
      </w:r>
      <w:r>
        <w:rPr>
          <w:spacing w:val="15"/>
          <w:sz w:val="17"/>
          <w:szCs w:val="17"/>
        </w:rPr>
        <w:t xml:space="preserve">, P.; </w:t>
      </w:r>
      <w:r>
        <w:rPr>
          <w:sz w:val="17"/>
          <w:szCs w:val="17"/>
        </w:rPr>
        <w:t>Morrow</w:t>
      </w:r>
      <w:r>
        <w:rPr>
          <w:spacing w:val="15"/>
          <w:sz w:val="17"/>
          <w:szCs w:val="17"/>
        </w:rPr>
        <w:t xml:space="preserve">, M.; </w:t>
      </w:r>
      <w:r>
        <w:rPr>
          <w:sz w:val="17"/>
          <w:szCs w:val="17"/>
        </w:rPr>
        <w:t>Denkert</w:t>
      </w:r>
      <w:r>
        <w:rPr>
          <w:spacing w:val="15"/>
          <w:sz w:val="17"/>
          <w:szCs w:val="17"/>
        </w:rPr>
        <w:t xml:space="preserve">, C.; </w:t>
      </w:r>
      <w:r>
        <w:rPr>
          <w:sz w:val="17"/>
          <w:szCs w:val="17"/>
        </w:rPr>
        <w:t>Curigliano</w:t>
      </w:r>
      <w:r>
        <w:rPr>
          <w:spacing w:val="15"/>
          <w:sz w:val="17"/>
          <w:szCs w:val="17"/>
        </w:rPr>
        <w:t xml:space="preserve">, G. </w:t>
      </w:r>
      <w:r>
        <w:rPr>
          <w:sz w:val="17"/>
          <w:szCs w:val="17"/>
        </w:rPr>
        <w:t>Breast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cancer</w:t>
      </w:r>
      <w:r>
        <w:rPr>
          <w:spacing w:val="15"/>
          <w:sz w:val="17"/>
          <w:szCs w:val="17"/>
        </w:rPr>
        <w:t>.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Lancet</w:t>
      </w:r>
      <w:r>
        <w:rPr>
          <w:spacing w:val="6"/>
          <w:sz w:val="17"/>
          <w:szCs w:val="17"/>
        </w:rPr>
        <w:t xml:space="preserve"> </w:t>
      </w:r>
      <w:r>
        <w:rPr>
          <w:b/>
          <w:bCs/>
          <w:spacing w:val="15"/>
          <w:sz w:val="17"/>
          <w:szCs w:val="17"/>
        </w:rPr>
        <w:t>2</w:t>
      </w:r>
      <w:r>
        <w:rPr>
          <w:b/>
          <w:bCs/>
          <w:spacing w:val="14"/>
          <w:sz w:val="17"/>
          <w:szCs w:val="17"/>
        </w:rPr>
        <w:t>021</w:t>
      </w:r>
      <w:r>
        <w:rPr>
          <w:spacing w:val="14"/>
          <w:sz w:val="17"/>
          <w:szCs w:val="17"/>
        </w:rPr>
        <w:t>,</w:t>
      </w:r>
      <w:r>
        <w:rPr>
          <w:spacing w:val="7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397,</w:t>
      </w:r>
      <w:r>
        <w:rPr>
          <w:spacing w:val="13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1750–1769.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[</w:t>
      </w:r>
      <w:r>
        <w:fldChar w:fldCharType="begin"/>
      </w:r>
      <w:r>
        <w:instrText xml:space="preserve"> HYPERLINK "http://doi.org/10.1016/S0140-6736(20)32381-3"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4"/>
          <w:sz w:val="17"/>
          <w:szCs w:val="17"/>
        </w:rPr>
        <w:t>]</w:t>
      </w:r>
    </w:p>
    <w:p w14:paraId="7DAA1C27">
      <w:pPr>
        <w:pStyle w:val="2"/>
        <w:spacing w:before="48" w:line="253" w:lineRule="auto"/>
        <w:ind w:left="434" w:right="22" w:hanging="432"/>
        <w:rPr>
          <w:sz w:val="17"/>
          <w:szCs w:val="17"/>
        </w:rPr>
      </w:pPr>
      <w:r>
        <w:rPr>
          <w:spacing w:val="11"/>
          <w:sz w:val="17"/>
          <w:szCs w:val="17"/>
        </w:rPr>
        <w:t>52.    Barzaman, K.; Karami, J.; Zarei, Z.; Hosseinzadeh, A.; Kazemi, M.H.; Moradi-Kalbolandi, S</w:t>
      </w:r>
      <w:r>
        <w:rPr>
          <w:spacing w:val="10"/>
          <w:sz w:val="17"/>
          <w:szCs w:val="17"/>
        </w:rPr>
        <w:t>.;</w:t>
      </w:r>
      <w:r>
        <w:rPr>
          <w:spacing w:val="1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Safari, E.;</w:t>
      </w:r>
      <w:r>
        <w:rPr>
          <w:spacing w:val="10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Farahmand, L.</w:t>
      </w:r>
      <w:r>
        <w:rPr>
          <w:spacing w:val="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Breast</w:t>
      </w:r>
      <w:r>
        <w:rPr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cancer: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Biology, biomarkers, and treatments.</w:t>
      </w:r>
      <w:r>
        <w:rPr>
          <w:spacing w:val="8"/>
          <w:sz w:val="17"/>
          <w:szCs w:val="17"/>
        </w:rPr>
        <w:t xml:space="preserve"> Int. Immunopharmacol.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b/>
          <w:bCs/>
          <w:spacing w:val="8"/>
          <w:sz w:val="17"/>
          <w:szCs w:val="17"/>
        </w:rPr>
        <w:t>2020</w:t>
      </w:r>
      <w:r>
        <w:rPr>
          <w:spacing w:val="8"/>
          <w:sz w:val="17"/>
          <w:szCs w:val="17"/>
        </w:rPr>
        <w:t>, 84.</w:t>
      </w:r>
      <w:r>
        <w:rPr>
          <w:spacing w:val="27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[</w:t>
      </w:r>
      <w:r>
        <w:fldChar w:fldCharType="begin"/>
      </w:r>
      <w:r>
        <w:instrText xml:space="preserve"> HYPERLINK "http://doi.org/10.1016/j.intimp.2020.106535" </w:instrText>
      </w:r>
      <w:r>
        <w:fldChar w:fldCharType="separate"/>
      </w:r>
      <w:r>
        <w:rPr>
          <w:color w:val="0875B7"/>
          <w:spacing w:val="8"/>
          <w:sz w:val="17"/>
          <w:szCs w:val="17"/>
        </w:rPr>
        <w:t>CrossRef</w:t>
      </w:r>
      <w:r>
        <w:rPr>
          <w:color w:val="0875B7"/>
          <w:spacing w:val="8"/>
          <w:sz w:val="17"/>
          <w:szCs w:val="17"/>
        </w:rPr>
        <w:fldChar w:fldCharType="end"/>
      </w:r>
      <w:r>
        <w:rPr>
          <w:spacing w:val="8"/>
          <w:sz w:val="17"/>
          <w:szCs w:val="17"/>
        </w:rPr>
        <w:t>] [</w:t>
      </w:r>
      <w:r>
        <w:fldChar w:fldCharType="begin"/>
      </w:r>
      <w:r>
        <w:instrText xml:space="preserve"> HYPERLINK "http://www.ncbi.nlm.nih.gov/pubmed/32361569" </w:instrText>
      </w:r>
      <w:r>
        <w:fldChar w:fldCharType="separate"/>
      </w:r>
      <w:r>
        <w:rPr>
          <w:color w:val="0875B7"/>
          <w:spacing w:val="8"/>
          <w:sz w:val="17"/>
          <w:szCs w:val="17"/>
        </w:rPr>
        <w:t>PubMed</w:t>
      </w:r>
      <w:r>
        <w:rPr>
          <w:color w:val="0875B7"/>
          <w:spacing w:val="8"/>
          <w:sz w:val="17"/>
          <w:szCs w:val="17"/>
        </w:rPr>
        <w:fldChar w:fldCharType="end"/>
      </w:r>
      <w:r>
        <w:rPr>
          <w:spacing w:val="8"/>
          <w:sz w:val="17"/>
          <w:szCs w:val="17"/>
        </w:rPr>
        <w:t>]</w:t>
      </w:r>
    </w:p>
    <w:p w14:paraId="17B6F5E1">
      <w:pPr>
        <w:pStyle w:val="2"/>
        <w:spacing w:before="48" w:line="253" w:lineRule="auto"/>
        <w:ind w:left="433" w:right="22" w:hanging="431"/>
        <w:rPr>
          <w:sz w:val="17"/>
          <w:szCs w:val="17"/>
        </w:rPr>
      </w:pPr>
      <w:r>
        <w:rPr>
          <w:spacing w:val="9"/>
          <w:sz w:val="17"/>
          <w:szCs w:val="17"/>
        </w:rPr>
        <w:t>53.    Avery-Kiejda, K.A.; Mathe, A.; Scott, R.J. Genome</w:t>
      </w:r>
      <w:r>
        <w:rPr>
          <w:spacing w:val="8"/>
          <w:sz w:val="17"/>
          <w:szCs w:val="17"/>
        </w:rPr>
        <w:t>-wide miRNA, gene and methylation analysis of triple negative breast cancer to</w:t>
      </w:r>
      <w:r>
        <w:rPr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identify changes associated with lymph node metastases.</w:t>
      </w:r>
      <w:r>
        <w:rPr>
          <w:spacing w:val="39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Genom.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Data </w:t>
      </w:r>
      <w:r>
        <w:rPr>
          <w:b/>
          <w:bCs/>
          <w:spacing w:val="9"/>
          <w:sz w:val="17"/>
          <w:szCs w:val="17"/>
        </w:rPr>
        <w:t>2017</w:t>
      </w:r>
      <w:r>
        <w:rPr>
          <w:spacing w:val="9"/>
          <w:sz w:val="17"/>
          <w:szCs w:val="17"/>
        </w:rPr>
        <w:t>, 14, 1–4.</w:t>
      </w:r>
      <w:r>
        <w:rPr>
          <w:spacing w:val="27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>[</w:t>
      </w:r>
      <w:r>
        <w:fldChar w:fldCharType="begin"/>
      </w:r>
      <w:r>
        <w:instrText xml:space="preserve"> HYPERLINK "http://doi.org/10.1016/j.gdata.2017.07.004" </w:instrText>
      </w:r>
      <w:r>
        <w:fldChar w:fldCharType="separate"/>
      </w:r>
      <w:r>
        <w:rPr>
          <w:color w:val="0875B7"/>
          <w:spacing w:val="9"/>
          <w:sz w:val="17"/>
          <w:szCs w:val="17"/>
        </w:rPr>
        <w:t>CrossRef</w:t>
      </w:r>
      <w:r>
        <w:rPr>
          <w:color w:val="0875B7"/>
          <w:spacing w:val="9"/>
          <w:sz w:val="17"/>
          <w:szCs w:val="17"/>
        </w:rPr>
        <w:fldChar w:fldCharType="end"/>
      </w:r>
      <w:r>
        <w:rPr>
          <w:spacing w:val="9"/>
          <w:sz w:val="17"/>
          <w:szCs w:val="17"/>
        </w:rPr>
        <w:t>]</w:t>
      </w:r>
    </w:p>
    <w:p w14:paraId="5A7EF1BB">
      <w:pPr>
        <w:pStyle w:val="2"/>
        <w:spacing w:before="47" w:line="255" w:lineRule="auto"/>
        <w:ind w:left="434" w:right="22" w:hanging="432"/>
        <w:rPr>
          <w:sz w:val="17"/>
          <w:szCs w:val="17"/>
        </w:rPr>
      </w:pPr>
      <w:r>
        <w:rPr>
          <w:spacing w:val="9"/>
          <w:sz w:val="17"/>
          <w:szCs w:val="17"/>
        </w:rPr>
        <w:t>54.    Sporikova, Z.; Ko</w:t>
      </w:r>
      <w:r>
        <w:rPr>
          <w:spacing w:val="8"/>
          <w:sz w:val="17"/>
          <w:szCs w:val="17"/>
        </w:rPr>
        <w:t>udelakova, V.; Trojanec, R.; Hajduch, M. Genetic Markers in Triple-Negative Breast Cancer.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Clin.</w:t>
      </w:r>
      <w:r>
        <w:rPr>
          <w:spacing w:val="18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Breast Cancer</w:t>
      </w:r>
      <w:r>
        <w:rPr>
          <w:sz w:val="17"/>
          <w:szCs w:val="17"/>
        </w:rPr>
        <w:t xml:space="preserve"> </w:t>
      </w:r>
      <w:r>
        <w:rPr>
          <w:b/>
          <w:bCs/>
          <w:spacing w:val="6"/>
          <w:sz w:val="17"/>
          <w:szCs w:val="17"/>
        </w:rPr>
        <w:t>2018</w:t>
      </w:r>
      <w:r>
        <w:rPr>
          <w:spacing w:val="6"/>
          <w:sz w:val="17"/>
          <w:szCs w:val="17"/>
        </w:rPr>
        <w:t>, 18, E841–E850.</w:t>
      </w:r>
      <w:r>
        <w:rPr>
          <w:spacing w:val="42"/>
          <w:w w:val="10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>[</w:t>
      </w:r>
      <w:r>
        <w:fldChar w:fldCharType="begin"/>
      </w:r>
      <w:r>
        <w:instrText xml:space="preserve"> HYPERLINK "http://doi.org/10.1016/j.clbc.2018.07.023"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6"/>
          <w:sz w:val="17"/>
          <w:szCs w:val="17"/>
        </w:rPr>
        <w:t>]</w:t>
      </w:r>
    </w:p>
    <w:p w14:paraId="7D57A1B6">
      <w:pPr>
        <w:pStyle w:val="2"/>
        <w:spacing w:before="45" w:line="255" w:lineRule="auto"/>
        <w:ind w:left="444" w:right="22" w:hanging="442"/>
        <w:rPr>
          <w:sz w:val="17"/>
          <w:szCs w:val="17"/>
        </w:rPr>
      </w:pPr>
      <w:r>
        <w:rPr>
          <w:spacing w:val="10"/>
          <w:sz w:val="17"/>
          <w:szCs w:val="17"/>
        </w:rPr>
        <w:t>55.    Howard,</w:t>
      </w:r>
      <w:r>
        <w:rPr>
          <w:spacing w:val="18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F.M.;</w:t>
      </w:r>
      <w:r>
        <w:rPr>
          <w:spacing w:val="20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Olopade,</w:t>
      </w:r>
      <w:r>
        <w:rPr>
          <w:spacing w:val="18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O.I. Epidemiology of Triple-Negative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Breast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Cancer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Review.  Cancer J.</w:t>
      </w:r>
      <w:r>
        <w:rPr>
          <w:spacing w:val="16"/>
          <w:sz w:val="17"/>
          <w:szCs w:val="17"/>
        </w:rPr>
        <w:t xml:space="preserve"> </w:t>
      </w:r>
      <w:r>
        <w:rPr>
          <w:b/>
          <w:bCs/>
          <w:spacing w:val="10"/>
          <w:sz w:val="17"/>
          <w:szCs w:val="17"/>
        </w:rPr>
        <w:t>2021</w:t>
      </w:r>
      <w:r>
        <w:rPr>
          <w:spacing w:val="10"/>
          <w:sz w:val="17"/>
          <w:szCs w:val="17"/>
        </w:rPr>
        <w:t>,</w:t>
      </w:r>
      <w:r>
        <w:rPr>
          <w:spacing w:val="16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27,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>8–16.  [</w:t>
      </w:r>
      <w:r>
        <w:fldChar w:fldCharType="begin"/>
      </w:r>
      <w:r>
        <w:instrText xml:space="preserve"> HYPERLINK "http://doi.org/10.1097/PPO.0000000000000500" </w:instrText>
      </w:r>
      <w:r>
        <w:fldChar w:fldCharType="separate"/>
      </w:r>
      <w:r>
        <w:rPr>
          <w:color w:val="0875B7"/>
          <w:spacing w:val="10"/>
          <w:sz w:val="17"/>
          <w:szCs w:val="17"/>
        </w:rPr>
        <w:t>CrossRef</w:t>
      </w:r>
      <w:r>
        <w:rPr>
          <w:color w:val="0875B7"/>
          <w:spacing w:val="10"/>
          <w:sz w:val="17"/>
          <w:szCs w:val="17"/>
        </w:rPr>
        <w:fldChar w:fldCharType="end"/>
      </w:r>
      <w:r>
        <w:rPr>
          <w:spacing w:val="10"/>
          <w:sz w:val="17"/>
          <w:szCs w:val="17"/>
        </w:rPr>
        <w:t>]</w:t>
      </w:r>
      <w:r>
        <w:rPr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"http://www.ncbi.nlm.nih.gov/pubmed/33475288" </w:instrText>
      </w:r>
      <w:r>
        <w:fldChar w:fldCharType="separate"/>
      </w:r>
      <w:r>
        <w:rPr>
          <w:color w:val="0875B7"/>
          <w:spacing w:val="12"/>
          <w:sz w:val="17"/>
          <w:szCs w:val="17"/>
        </w:rPr>
        <w:t>PubMed</w:t>
      </w:r>
      <w:r>
        <w:rPr>
          <w:color w:val="0875B7"/>
          <w:spacing w:val="12"/>
          <w:sz w:val="17"/>
          <w:szCs w:val="17"/>
        </w:rPr>
        <w:fldChar w:fldCharType="end"/>
      </w:r>
      <w:r>
        <w:rPr>
          <w:spacing w:val="12"/>
          <w:sz w:val="17"/>
          <w:szCs w:val="17"/>
        </w:rPr>
        <w:t>]</w:t>
      </w:r>
    </w:p>
    <w:p w14:paraId="4671B285">
      <w:pPr>
        <w:pStyle w:val="2"/>
        <w:spacing w:before="45" w:line="253" w:lineRule="auto"/>
        <w:ind w:left="433" w:right="22" w:hanging="431"/>
        <w:rPr>
          <w:sz w:val="17"/>
          <w:szCs w:val="17"/>
        </w:rPr>
      </w:pPr>
      <w:r>
        <w:rPr>
          <w:spacing w:val="12"/>
          <w:sz w:val="17"/>
          <w:szCs w:val="17"/>
        </w:rPr>
        <w:t>56.    Cho, Y.;</w:t>
      </w:r>
      <w:r>
        <w:rPr>
          <w:spacing w:val="2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Gorina, S.; Jeffrey,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P.D.;</w:t>
      </w:r>
      <w:r>
        <w:rPr>
          <w:spacing w:val="2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Pavletich,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N.</w:t>
      </w:r>
      <w:r>
        <w:rPr>
          <w:spacing w:val="11"/>
          <w:sz w:val="17"/>
          <w:szCs w:val="17"/>
        </w:rPr>
        <w:t>P.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Crystal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structure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of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p53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tumor</w:t>
      </w:r>
      <w:r>
        <w:rPr>
          <w:spacing w:val="17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suppressor-DNA</w:t>
      </w:r>
      <w:r>
        <w:rPr>
          <w:spacing w:val="17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complex:</w:t>
      </w:r>
      <w:r>
        <w:rPr>
          <w:spacing w:val="34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Understanding</w:t>
      </w:r>
      <w:r>
        <w:rPr>
          <w:sz w:val="17"/>
          <w:szCs w:val="17"/>
        </w:rPr>
        <w:t xml:space="preserve"> tumorigenic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mutations</w:t>
      </w:r>
      <w:r>
        <w:rPr>
          <w:spacing w:val="20"/>
          <w:sz w:val="17"/>
          <w:szCs w:val="17"/>
        </w:rPr>
        <w:t>.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Science</w:t>
      </w:r>
      <w:r>
        <w:rPr>
          <w:spacing w:val="20"/>
          <w:sz w:val="17"/>
          <w:szCs w:val="17"/>
        </w:rPr>
        <w:t xml:space="preserve"> </w:t>
      </w:r>
      <w:r>
        <w:rPr>
          <w:b/>
          <w:bCs/>
          <w:spacing w:val="20"/>
          <w:sz w:val="17"/>
          <w:szCs w:val="17"/>
        </w:rPr>
        <w:t>1994</w:t>
      </w:r>
      <w:r>
        <w:rPr>
          <w:spacing w:val="20"/>
          <w:sz w:val="17"/>
          <w:szCs w:val="17"/>
        </w:rPr>
        <w:t>, 265, 346–355.</w:t>
      </w:r>
      <w:r>
        <w:rPr>
          <w:spacing w:val="27"/>
          <w:sz w:val="17"/>
          <w:szCs w:val="17"/>
        </w:rPr>
        <w:t xml:space="preserve"> </w:t>
      </w:r>
      <w:r>
        <w:rPr>
          <w:spacing w:val="20"/>
          <w:sz w:val="17"/>
          <w:szCs w:val="17"/>
        </w:rPr>
        <w:t>[</w:t>
      </w:r>
      <w:r>
        <w:fldChar w:fldCharType="begin"/>
      </w:r>
      <w:r>
        <w:instrText xml:space="preserve"> HYPERLINK "http://doi.org/10.1126/science.8023157"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20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0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"http://www.ncbi.nlm.nih.gov/pubmed/8023157"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20"/>
          <w:sz w:val="17"/>
          <w:szCs w:val="17"/>
        </w:rPr>
        <w:t>]</w:t>
      </w:r>
    </w:p>
    <w:p w14:paraId="2F5F2376">
      <w:pPr>
        <w:pStyle w:val="2"/>
        <w:spacing w:before="48" w:line="253" w:lineRule="auto"/>
        <w:ind w:left="426" w:right="22" w:hanging="424"/>
        <w:rPr>
          <w:sz w:val="17"/>
          <w:szCs w:val="17"/>
        </w:rPr>
      </w:pPr>
      <w:r>
        <w:rPr>
          <w:spacing w:val="11"/>
          <w:sz w:val="17"/>
          <w:szCs w:val="17"/>
        </w:rPr>
        <w:t xml:space="preserve">57.    Wright, J.D.; Noskov, S.Y.; Lim, C. </w:t>
      </w:r>
      <w:r>
        <w:rPr>
          <w:spacing w:val="10"/>
          <w:sz w:val="17"/>
          <w:szCs w:val="17"/>
        </w:rPr>
        <w:t>Factors governing loss and rescue of DNA binding upon single and double mutations in the</w:t>
      </w:r>
      <w:r>
        <w:rPr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p53 </w:t>
      </w:r>
      <w:r>
        <w:rPr>
          <w:sz w:val="17"/>
          <w:szCs w:val="17"/>
        </w:rPr>
        <w:t>core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domain</w:t>
      </w:r>
      <w:r>
        <w:rPr>
          <w:spacing w:val="14"/>
          <w:sz w:val="17"/>
          <w:szCs w:val="17"/>
        </w:rPr>
        <w:t xml:space="preserve">. </w:t>
      </w:r>
      <w:r>
        <w:rPr>
          <w:sz w:val="17"/>
          <w:szCs w:val="17"/>
        </w:rPr>
        <w:t>Nucleic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Acids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Res</w:t>
      </w:r>
      <w:r>
        <w:rPr>
          <w:spacing w:val="14"/>
          <w:sz w:val="17"/>
          <w:szCs w:val="17"/>
        </w:rPr>
        <w:t>.</w:t>
      </w:r>
      <w:r>
        <w:rPr>
          <w:spacing w:val="27"/>
          <w:sz w:val="17"/>
          <w:szCs w:val="17"/>
        </w:rPr>
        <w:t xml:space="preserve"> </w:t>
      </w:r>
      <w:r>
        <w:rPr>
          <w:b/>
          <w:bCs/>
          <w:spacing w:val="14"/>
          <w:sz w:val="17"/>
          <w:szCs w:val="17"/>
        </w:rPr>
        <w:t>2002</w:t>
      </w:r>
      <w:r>
        <w:rPr>
          <w:spacing w:val="14"/>
          <w:sz w:val="17"/>
          <w:szCs w:val="17"/>
        </w:rPr>
        <w:t>, 30, 1563–1574.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[</w:t>
      </w:r>
      <w:r>
        <w:fldChar w:fldCharType="begin"/>
      </w:r>
      <w:r>
        <w:instrText xml:space="preserve"> HYPERLINK "http://doi.org/10.1093/nar/30.7.1563"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4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"http://www.ncbi.nlm.nih.gov/pubmed/11917017"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14"/>
          <w:sz w:val="17"/>
          <w:szCs w:val="17"/>
        </w:rPr>
        <w:t>]</w:t>
      </w:r>
    </w:p>
    <w:p w14:paraId="551F233A">
      <w:pPr>
        <w:pStyle w:val="2"/>
        <w:spacing w:before="48" w:line="264" w:lineRule="auto"/>
        <w:ind w:left="431" w:hanging="429"/>
        <w:rPr>
          <w:sz w:val="17"/>
          <w:szCs w:val="17"/>
        </w:rPr>
      </w:pPr>
      <w:r>
        <w:rPr>
          <w:spacing w:val="7"/>
          <w:sz w:val="17"/>
          <w:szCs w:val="17"/>
        </w:rPr>
        <w:t>58.    Malcikova, J.; Tichy, B.; Damborsky, J.; Kabathova, J.; Trbusek, M.; Mayer, J.; Pospisilova, S. Analysis of the DNA-binding activity</w:t>
      </w:r>
      <w:r>
        <w:rPr>
          <w:spacing w:val="10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of p53 mutants using functional protein microarrays and its</w:t>
      </w:r>
      <w:r>
        <w:rPr>
          <w:spacing w:val="14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relationship</w:t>
      </w:r>
      <w:r>
        <w:rPr>
          <w:spacing w:val="14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to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>transcr</w:t>
      </w:r>
      <w:r>
        <w:rPr>
          <w:spacing w:val="11"/>
          <w:sz w:val="17"/>
          <w:szCs w:val="17"/>
        </w:rPr>
        <w:t>iptional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activation.</w:t>
      </w:r>
      <w:r>
        <w:rPr>
          <w:spacing w:val="39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Biol.  Chem.</w:t>
      </w:r>
      <w:r>
        <w:rPr>
          <w:spacing w:val="39"/>
          <w:w w:val="101"/>
          <w:sz w:val="17"/>
          <w:szCs w:val="17"/>
        </w:rPr>
        <w:t xml:space="preserve"> </w:t>
      </w:r>
      <w:r>
        <w:rPr>
          <w:b/>
          <w:bCs/>
          <w:spacing w:val="11"/>
          <w:sz w:val="17"/>
          <w:szCs w:val="17"/>
        </w:rPr>
        <w:t>2010</w:t>
      </w:r>
      <w:r>
        <w:rPr>
          <w:spacing w:val="11"/>
          <w:sz w:val="17"/>
          <w:szCs w:val="17"/>
        </w:rPr>
        <w:t>, 391,</w:t>
      </w:r>
      <w:r>
        <w:rPr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>197–205.</w:t>
      </w:r>
      <w:r>
        <w:rPr>
          <w:spacing w:val="36"/>
          <w:w w:val="10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>[</w:t>
      </w:r>
      <w:r>
        <w:fldChar w:fldCharType="begin"/>
      </w:r>
      <w:r>
        <w:instrText xml:space="preserve"> HYPERLINK "http://doi.org/10.1515/bc.2010.027"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5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"http://www.ncbi.nlm.nih.gov/pubmed/20128691"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15"/>
          <w:sz w:val="17"/>
          <w:szCs w:val="17"/>
        </w:rPr>
        <w:t>]</w:t>
      </w:r>
    </w:p>
    <w:p w14:paraId="05DE3F4C">
      <w:pPr>
        <w:pStyle w:val="2"/>
        <w:spacing w:before="46" w:line="253" w:lineRule="auto"/>
        <w:ind w:left="435" w:right="22" w:hanging="433"/>
        <w:rPr>
          <w:sz w:val="17"/>
          <w:szCs w:val="17"/>
        </w:rPr>
      </w:pPr>
      <w:r>
        <w:rPr>
          <w:spacing w:val="8"/>
          <w:sz w:val="17"/>
          <w:szCs w:val="17"/>
        </w:rPr>
        <w:t>59.    Boutell,</w:t>
      </w:r>
      <w:r>
        <w:rPr>
          <w:spacing w:val="-4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>J.M.; Hart, D.J</w:t>
      </w:r>
      <w:r>
        <w:rPr>
          <w:spacing w:val="7"/>
          <w:sz w:val="17"/>
          <w:szCs w:val="17"/>
        </w:rPr>
        <w:t>.; Godber, B.L.; Kozlowski, R.Z.; Blackburn,</w:t>
      </w:r>
      <w:r>
        <w:rPr>
          <w:spacing w:val="-3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>J.M. Functional protein microarrays for parallel characterisation</w:t>
      </w:r>
      <w:r>
        <w:rPr>
          <w:sz w:val="17"/>
          <w:szCs w:val="17"/>
        </w:rPr>
        <w:t xml:space="preserve"> of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p</w:t>
      </w:r>
      <w:r>
        <w:rPr>
          <w:spacing w:val="15"/>
          <w:sz w:val="17"/>
          <w:szCs w:val="17"/>
        </w:rPr>
        <w:t xml:space="preserve">53 </w:t>
      </w:r>
      <w:r>
        <w:rPr>
          <w:sz w:val="17"/>
          <w:szCs w:val="17"/>
        </w:rPr>
        <w:t>mutants</w:t>
      </w:r>
      <w:r>
        <w:rPr>
          <w:spacing w:val="15"/>
          <w:sz w:val="17"/>
          <w:szCs w:val="17"/>
        </w:rPr>
        <w:t xml:space="preserve">. </w:t>
      </w:r>
      <w:r>
        <w:rPr>
          <w:sz w:val="17"/>
          <w:szCs w:val="17"/>
        </w:rPr>
        <w:t>Proteomics</w:t>
      </w:r>
      <w:r>
        <w:rPr>
          <w:spacing w:val="15"/>
          <w:sz w:val="17"/>
          <w:szCs w:val="17"/>
        </w:rPr>
        <w:t xml:space="preserve"> </w:t>
      </w:r>
      <w:r>
        <w:rPr>
          <w:b/>
          <w:bCs/>
          <w:spacing w:val="15"/>
          <w:sz w:val="17"/>
          <w:szCs w:val="17"/>
        </w:rPr>
        <w:t>2004</w:t>
      </w:r>
      <w:r>
        <w:rPr>
          <w:spacing w:val="15"/>
          <w:sz w:val="17"/>
          <w:szCs w:val="17"/>
        </w:rPr>
        <w:t>, 4, 1950–1958.</w:t>
      </w:r>
      <w:r>
        <w:rPr>
          <w:spacing w:val="3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>[</w:t>
      </w:r>
      <w:r>
        <w:fldChar w:fldCharType="begin"/>
      </w:r>
      <w:r>
        <w:instrText xml:space="preserve"> HYPERLINK "http://doi.org/10.1002/pmic.200300722" </w:instrText>
      </w:r>
      <w:r>
        <w:fldChar w:fldCharType="separate"/>
      </w:r>
      <w:r>
        <w:rPr>
          <w:color w:val="0875B7"/>
          <w:sz w:val="17"/>
          <w:szCs w:val="17"/>
        </w:rPr>
        <w:t>CrossRef</w:t>
      </w:r>
      <w:r>
        <w:rPr>
          <w:color w:val="0875B7"/>
          <w:sz w:val="17"/>
          <w:szCs w:val="17"/>
        </w:rPr>
        <w:fldChar w:fldCharType="end"/>
      </w:r>
      <w:r>
        <w:rPr>
          <w:spacing w:val="15"/>
          <w:sz w:val="17"/>
          <w:szCs w:val="17"/>
        </w:rPr>
        <w:t>]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>[</w:t>
      </w:r>
      <w:r>
        <w:fldChar w:fldCharType="begin"/>
      </w:r>
      <w:r>
        <w:instrText xml:space="preserve"> HYPERLINK "http://www.ncbi.nlm.nih.gov/pubmed/15221755" </w:instrText>
      </w:r>
      <w:r>
        <w:fldChar w:fldCharType="separate"/>
      </w:r>
      <w:r>
        <w:rPr>
          <w:color w:val="0875B7"/>
          <w:sz w:val="17"/>
          <w:szCs w:val="17"/>
        </w:rPr>
        <w:t>PubMed</w:t>
      </w:r>
      <w:r>
        <w:rPr>
          <w:color w:val="0875B7"/>
          <w:sz w:val="17"/>
          <w:szCs w:val="17"/>
        </w:rPr>
        <w:fldChar w:fldCharType="end"/>
      </w:r>
      <w:r>
        <w:rPr>
          <w:spacing w:val="15"/>
          <w:sz w:val="17"/>
          <w:szCs w:val="17"/>
        </w:rPr>
        <w:t>]</w:t>
      </w:r>
    </w:p>
    <w:sectPr>
      <w:headerReference r:id="rId36" w:type="default"/>
      <w:footerReference r:id="rId37" w:type="default"/>
      <w:pgSz w:w="11906" w:h="16838"/>
      <w:pgMar w:top="1393" w:right="697" w:bottom="375" w:left="720" w:header="1034" w:footer="10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49CCC3">
    <w:pPr>
      <w:spacing w:line="14" w:lineRule="auto"/>
      <w:rPr>
        <w:rFonts w:ascii="Arial"/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75854">
    <w:pPr>
      <w:spacing w:line="257" w:lineRule="exact"/>
      <w:ind w:left="4854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pacing w:val="-3"/>
        <w:position w:val="2"/>
        <w:sz w:val="20"/>
        <w:szCs w:val="20"/>
      </w:rPr>
      <w:t>322 /</w:t>
    </w:r>
    <w:r>
      <w:rPr>
        <w:rFonts w:ascii="Calibri" w:hAnsi="Calibri" w:eastAsia="Calibri" w:cs="Calibri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spacing w:val="-3"/>
        <w:position w:val="2"/>
        <w:sz w:val="20"/>
        <w:szCs w:val="20"/>
      </w:rPr>
      <w:t>356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624E2A">
    <w:pPr>
      <w:spacing w:line="257" w:lineRule="exact"/>
      <w:ind w:left="4854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pacing w:val="-3"/>
        <w:position w:val="2"/>
        <w:sz w:val="20"/>
        <w:szCs w:val="20"/>
      </w:rPr>
      <w:t>323 /</w:t>
    </w:r>
    <w:r>
      <w:rPr>
        <w:rFonts w:ascii="Calibri" w:hAnsi="Calibri" w:eastAsia="Calibri" w:cs="Calibri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spacing w:val="-3"/>
        <w:position w:val="2"/>
        <w:sz w:val="20"/>
        <w:szCs w:val="20"/>
      </w:rPr>
      <w:t>356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B9F017">
    <w:pPr>
      <w:spacing w:line="257" w:lineRule="exact"/>
      <w:ind w:left="4854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pacing w:val="-3"/>
        <w:position w:val="2"/>
        <w:sz w:val="20"/>
        <w:szCs w:val="20"/>
      </w:rPr>
      <w:t>324 /</w:t>
    </w:r>
    <w:r>
      <w:rPr>
        <w:rFonts w:ascii="Calibri" w:hAnsi="Calibri" w:eastAsia="Calibri" w:cs="Calibri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spacing w:val="-3"/>
        <w:position w:val="2"/>
        <w:sz w:val="20"/>
        <w:szCs w:val="20"/>
      </w:rPr>
      <w:t>356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10E3A">
    <w:pPr>
      <w:spacing w:line="257" w:lineRule="exact"/>
      <w:ind w:left="4854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pacing w:val="-3"/>
        <w:position w:val="2"/>
        <w:sz w:val="20"/>
        <w:szCs w:val="20"/>
      </w:rPr>
      <w:t>325 /</w:t>
    </w:r>
    <w:r>
      <w:rPr>
        <w:rFonts w:ascii="Calibri" w:hAnsi="Calibri" w:eastAsia="Calibri" w:cs="Calibri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spacing w:val="-3"/>
        <w:position w:val="2"/>
        <w:sz w:val="20"/>
        <w:szCs w:val="20"/>
      </w:rPr>
      <w:t>356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AAA1CF">
    <w:pPr>
      <w:spacing w:line="257" w:lineRule="exact"/>
      <w:ind w:left="4854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pacing w:val="-3"/>
        <w:position w:val="2"/>
        <w:sz w:val="20"/>
        <w:szCs w:val="20"/>
      </w:rPr>
      <w:t>326 /</w:t>
    </w:r>
    <w:r>
      <w:rPr>
        <w:rFonts w:ascii="Calibri" w:hAnsi="Calibri" w:eastAsia="Calibri" w:cs="Calibri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spacing w:val="-3"/>
        <w:position w:val="2"/>
        <w:sz w:val="20"/>
        <w:szCs w:val="20"/>
      </w:rPr>
      <w:t>356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D52657">
    <w:pPr>
      <w:spacing w:line="257" w:lineRule="exact"/>
      <w:ind w:left="4854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pacing w:val="-3"/>
        <w:position w:val="2"/>
        <w:sz w:val="20"/>
        <w:szCs w:val="20"/>
      </w:rPr>
      <w:t>327 /</w:t>
    </w:r>
    <w:r>
      <w:rPr>
        <w:rFonts w:ascii="Calibri" w:hAnsi="Calibri" w:eastAsia="Calibri" w:cs="Calibri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spacing w:val="-3"/>
        <w:position w:val="2"/>
        <w:sz w:val="20"/>
        <w:szCs w:val="20"/>
      </w:rPr>
      <w:t>356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C51BF2">
    <w:pPr>
      <w:spacing w:line="257" w:lineRule="exact"/>
      <w:ind w:left="4854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pacing w:val="-3"/>
        <w:position w:val="2"/>
        <w:sz w:val="20"/>
        <w:szCs w:val="20"/>
      </w:rPr>
      <w:t>328 /</w:t>
    </w:r>
    <w:r>
      <w:rPr>
        <w:rFonts w:ascii="Calibri" w:hAnsi="Calibri" w:eastAsia="Calibri" w:cs="Calibri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spacing w:val="-3"/>
        <w:position w:val="2"/>
        <w:sz w:val="20"/>
        <w:szCs w:val="20"/>
      </w:rPr>
      <w:t>356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CF1FE4">
    <w:pPr>
      <w:spacing w:line="257" w:lineRule="exact"/>
      <w:ind w:left="4854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pacing w:val="-3"/>
        <w:position w:val="2"/>
        <w:sz w:val="20"/>
        <w:szCs w:val="20"/>
      </w:rPr>
      <w:t>329 /</w:t>
    </w:r>
    <w:r>
      <w:rPr>
        <w:rFonts w:ascii="Calibri" w:hAnsi="Calibri" w:eastAsia="Calibri" w:cs="Calibri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spacing w:val="-3"/>
        <w:position w:val="2"/>
        <w:sz w:val="20"/>
        <w:szCs w:val="20"/>
      </w:rPr>
      <w:t>356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24D251">
    <w:pPr>
      <w:spacing w:line="257" w:lineRule="exact"/>
      <w:ind w:left="4854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pacing w:val="-3"/>
        <w:position w:val="2"/>
        <w:sz w:val="20"/>
        <w:szCs w:val="20"/>
      </w:rPr>
      <w:t>314 /</w:t>
    </w:r>
    <w:r>
      <w:rPr>
        <w:rFonts w:ascii="Calibri" w:hAnsi="Calibri" w:eastAsia="Calibri" w:cs="Calibri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spacing w:val="-3"/>
        <w:position w:val="2"/>
        <w:sz w:val="20"/>
        <w:szCs w:val="20"/>
      </w:rPr>
      <w:t>356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468532">
    <w:pPr>
      <w:spacing w:line="257" w:lineRule="exact"/>
      <w:ind w:left="4854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pacing w:val="-3"/>
        <w:position w:val="2"/>
        <w:sz w:val="20"/>
        <w:szCs w:val="20"/>
      </w:rPr>
      <w:t>315 /</w:t>
    </w:r>
    <w:r>
      <w:rPr>
        <w:rFonts w:ascii="Calibri" w:hAnsi="Calibri" w:eastAsia="Calibri" w:cs="Calibri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spacing w:val="-3"/>
        <w:position w:val="2"/>
        <w:sz w:val="20"/>
        <w:szCs w:val="20"/>
      </w:rPr>
      <w:t>356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27A315">
    <w:pPr>
      <w:spacing w:line="257" w:lineRule="exact"/>
      <w:ind w:left="4854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pacing w:val="-3"/>
        <w:position w:val="2"/>
        <w:sz w:val="20"/>
        <w:szCs w:val="20"/>
      </w:rPr>
      <w:t>316 /</w:t>
    </w:r>
    <w:r>
      <w:rPr>
        <w:rFonts w:ascii="Calibri" w:hAnsi="Calibri" w:eastAsia="Calibri" w:cs="Calibri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spacing w:val="-3"/>
        <w:position w:val="2"/>
        <w:sz w:val="20"/>
        <w:szCs w:val="20"/>
      </w:rPr>
      <w:t>356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F3B52">
    <w:pPr>
      <w:spacing w:line="257" w:lineRule="exact"/>
      <w:ind w:left="4854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pacing w:val="-3"/>
        <w:position w:val="2"/>
        <w:sz w:val="20"/>
        <w:szCs w:val="20"/>
      </w:rPr>
      <w:t>317 /</w:t>
    </w:r>
    <w:r>
      <w:rPr>
        <w:rFonts w:ascii="Calibri" w:hAnsi="Calibri" w:eastAsia="Calibri" w:cs="Calibri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spacing w:val="-3"/>
        <w:position w:val="2"/>
        <w:sz w:val="20"/>
        <w:szCs w:val="20"/>
      </w:rPr>
      <w:t>356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6FFD6C">
    <w:pPr>
      <w:spacing w:line="257" w:lineRule="exact"/>
      <w:ind w:left="4854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pacing w:val="-3"/>
        <w:position w:val="2"/>
        <w:sz w:val="20"/>
        <w:szCs w:val="20"/>
      </w:rPr>
      <w:t>318 /</w:t>
    </w:r>
    <w:r>
      <w:rPr>
        <w:rFonts w:ascii="Calibri" w:hAnsi="Calibri" w:eastAsia="Calibri" w:cs="Calibri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spacing w:val="-3"/>
        <w:position w:val="2"/>
        <w:sz w:val="20"/>
        <w:szCs w:val="20"/>
      </w:rPr>
      <w:t>356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47A6E3">
    <w:pPr>
      <w:spacing w:line="257" w:lineRule="exact"/>
      <w:ind w:left="4854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pacing w:val="-3"/>
        <w:position w:val="2"/>
        <w:sz w:val="20"/>
        <w:szCs w:val="20"/>
      </w:rPr>
      <w:t>319 /</w:t>
    </w:r>
    <w:r>
      <w:rPr>
        <w:rFonts w:ascii="Calibri" w:hAnsi="Calibri" w:eastAsia="Calibri" w:cs="Calibri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spacing w:val="-3"/>
        <w:position w:val="2"/>
        <w:sz w:val="20"/>
        <w:szCs w:val="20"/>
      </w:rPr>
      <w:t>356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C44B7E">
    <w:pPr>
      <w:spacing w:line="257" w:lineRule="exact"/>
      <w:ind w:left="4854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pacing w:val="-3"/>
        <w:position w:val="2"/>
        <w:sz w:val="20"/>
        <w:szCs w:val="20"/>
      </w:rPr>
      <w:t>320 /</w:t>
    </w:r>
    <w:r>
      <w:rPr>
        <w:rFonts w:ascii="Calibri" w:hAnsi="Calibri" w:eastAsia="Calibri" w:cs="Calibri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spacing w:val="-3"/>
        <w:position w:val="2"/>
        <w:sz w:val="20"/>
        <w:szCs w:val="20"/>
      </w:rPr>
      <w:t>356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DCD2B2">
    <w:pPr>
      <w:spacing w:line="257" w:lineRule="exact"/>
      <w:ind w:left="4854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pacing w:val="-3"/>
        <w:position w:val="2"/>
        <w:sz w:val="20"/>
        <w:szCs w:val="20"/>
      </w:rPr>
      <w:t>321 /</w:t>
    </w:r>
    <w:r>
      <w:rPr>
        <w:rFonts w:ascii="Calibri" w:hAnsi="Calibri" w:eastAsia="Calibri" w:cs="Calibri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spacing w:val="-3"/>
        <w:position w:val="2"/>
        <w:sz w:val="20"/>
        <w:szCs w:val="20"/>
      </w:rPr>
      <w:t>356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5BBDA">
    <w:pPr>
      <w:pStyle w:val="2"/>
      <w:spacing w:before="41" w:line="236" w:lineRule="auto"/>
      <w:ind w:left="1"/>
      <w:rPr>
        <w:sz w:val="15"/>
        <w:szCs w:val="15"/>
      </w:rPr>
    </w:pPr>
    <w:r>
      <w:pict>
        <v:shape id="_x0000_s2049" o:spid="_x0000_s2049" style="position:absolute;left:0pt;margin-left:36pt;margin-top:67.15pt;height:0.4pt;width:523.3pt;mso-position-horizontal-relative:page;mso-position-vertical-relative:page;z-index:251659264;mso-width-relative:page;mso-height-relative:page;" filled="f" stroked="t" coordsize="10465,8" o:allowincell="f" path="m0,3l10465,3m0,3l10465,3e">
          <v:fill on="f" focussize="0,0"/>
          <v:stroke weight="0.4pt" color="#000000" miterlimit="10" joinstyle="miter"/>
          <v:imagedata o:title=""/>
          <o:lock v:ext="edit"/>
        </v:shape>
      </w:pict>
    </w:r>
    <w:r>
      <w:rPr>
        <w:sz w:val="15"/>
        <w:szCs w:val="15"/>
      </w:rPr>
      <w:t>Cells</w:t>
    </w:r>
    <w:r>
      <w:rPr>
        <w:spacing w:val="3"/>
        <w:sz w:val="15"/>
        <w:szCs w:val="15"/>
      </w:rPr>
      <w:t xml:space="preserve"> </w:t>
    </w:r>
    <w:r>
      <w:rPr>
        <w:b/>
        <w:bCs/>
        <w:spacing w:val="3"/>
        <w:sz w:val="15"/>
        <w:szCs w:val="15"/>
      </w:rPr>
      <w:t>2021</w:t>
    </w:r>
    <w:r>
      <w:rPr>
        <w:spacing w:val="3"/>
        <w:sz w:val="15"/>
        <w:szCs w:val="15"/>
      </w:rPr>
      <w:t>,</w:t>
    </w:r>
    <w:r>
      <w:rPr>
        <w:spacing w:val="23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10, 3593</w:t>
    </w:r>
    <w:r>
      <w:rPr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pacing w:val="3"/>
        <w:sz w:val="15"/>
        <w:szCs w:val="15"/>
      </w:rPr>
      <w:t>2</w:t>
    </w:r>
    <w:r>
      <w:rPr>
        <w:spacing w:val="10"/>
        <w:w w:val="102"/>
        <w:sz w:val="15"/>
        <w:szCs w:val="15"/>
      </w:rPr>
      <w:t xml:space="preserve"> </w:t>
    </w:r>
    <w:r>
      <w:rPr>
        <w:sz w:val="15"/>
        <w:szCs w:val="15"/>
      </w:rPr>
      <w:t>of</w:t>
    </w:r>
    <w:r>
      <w:rPr>
        <w:spacing w:val="10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17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D2FE45">
    <w:pPr>
      <w:pStyle w:val="2"/>
      <w:spacing w:before="41" w:line="236" w:lineRule="auto"/>
      <w:jc w:val="right"/>
      <w:rPr>
        <w:sz w:val="15"/>
        <w:szCs w:val="15"/>
      </w:rPr>
    </w:pPr>
    <w:r>
      <w:pict>
        <v:shape id="_x0000_s2058" o:spid="_x0000_s2058" style="position:absolute;left:0pt;margin-left:36pt;margin-top:67.15pt;height:0.4pt;width:523.3pt;mso-position-horizontal-relative:page;mso-position-vertical-relative:page;z-index:251668480;mso-width-relative:page;mso-height-relative:page;" filled="f" stroked="t" coordsize="10465,8" o:allowincell="f" path="m0,3l10465,3m0,3l10465,3e">
          <v:fill on="f" focussize="0,0"/>
          <v:stroke weight="0.4pt" color="#000000" miterlimit="10" joinstyle="miter"/>
          <v:imagedata o:title=""/>
          <o:lock v:ext="edit"/>
        </v:shape>
      </w:pict>
    </w:r>
    <w:r>
      <w:rPr>
        <w:sz w:val="15"/>
        <w:szCs w:val="15"/>
      </w:rPr>
      <w:t>Cells</w:t>
    </w:r>
    <w:r>
      <w:rPr>
        <w:spacing w:val="3"/>
        <w:sz w:val="15"/>
        <w:szCs w:val="15"/>
      </w:rPr>
      <w:t xml:space="preserve"> </w:t>
    </w:r>
    <w:r>
      <w:rPr>
        <w:b/>
        <w:bCs/>
        <w:spacing w:val="3"/>
        <w:sz w:val="15"/>
        <w:szCs w:val="15"/>
      </w:rPr>
      <w:t>2021</w:t>
    </w:r>
    <w:r>
      <w:rPr>
        <w:spacing w:val="3"/>
        <w:sz w:val="15"/>
        <w:szCs w:val="15"/>
      </w:rPr>
      <w:t>,</w:t>
    </w:r>
    <w:r>
      <w:rPr>
        <w:spacing w:val="22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10, 3593</w:t>
    </w:r>
    <w:r>
      <w:rPr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pacing w:val="3"/>
        <w:sz w:val="15"/>
        <w:szCs w:val="15"/>
      </w:rPr>
      <w:t xml:space="preserve">11 </w:t>
    </w:r>
    <w:r>
      <w:rPr>
        <w:sz w:val="15"/>
        <w:szCs w:val="15"/>
      </w:rPr>
      <w:t>of</w:t>
    </w:r>
    <w:r>
      <w:rPr>
        <w:spacing w:val="16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17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8ECE08">
    <w:pPr>
      <w:pStyle w:val="2"/>
      <w:spacing w:before="41" w:line="236" w:lineRule="auto"/>
      <w:jc w:val="right"/>
      <w:rPr>
        <w:sz w:val="15"/>
        <w:szCs w:val="15"/>
      </w:rPr>
    </w:pPr>
    <w:r>
      <w:pict>
        <v:shape id="_x0000_s2059" o:spid="_x0000_s2059" style="position:absolute;left:0pt;margin-left:36pt;margin-top:67.15pt;height:0.4pt;width:523.3pt;mso-position-horizontal-relative:page;mso-position-vertical-relative:page;z-index:251669504;mso-width-relative:page;mso-height-relative:page;" filled="f" stroked="t" coordsize="10465,8" o:allowincell="f" path="m0,3l10465,3m0,3l10465,3e">
          <v:fill on="f" focussize="0,0"/>
          <v:stroke weight="0.4pt" color="#000000" miterlimit="10" joinstyle="miter"/>
          <v:imagedata o:title=""/>
          <o:lock v:ext="edit"/>
        </v:shape>
      </w:pict>
    </w:r>
    <w:r>
      <w:rPr>
        <w:sz w:val="15"/>
        <w:szCs w:val="15"/>
      </w:rPr>
      <w:t>Cells</w:t>
    </w:r>
    <w:r>
      <w:rPr>
        <w:spacing w:val="3"/>
        <w:sz w:val="15"/>
        <w:szCs w:val="15"/>
      </w:rPr>
      <w:t xml:space="preserve"> </w:t>
    </w:r>
    <w:r>
      <w:rPr>
        <w:b/>
        <w:bCs/>
        <w:spacing w:val="3"/>
        <w:sz w:val="15"/>
        <w:szCs w:val="15"/>
      </w:rPr>
      <w:t>2021</w:t>
    </w:r>
    <w:r>
      <w:rPr>
        <w:spacing w:val="3"/>
        <w:sz w:val="15"/>
        <w:szCs w:val="15"/>
      </w:rPr>
      <w:t>,</w:t>
    </w:r>
    <w:r>
      <w:rPr>
        <w:spacing w:val="22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10, 3593</w:t>
    </w:r>
    <w:r>
      <w:rPr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pacing w:val="3"/>
        <w:sz w:val="15"/>
        <w:szCs w:val="15"/>
      </w:rPr>
      <w:t xml:space="preserve">12 </w:t>
    </w:r>
    <w:r>
      <w:rPr>
        <w:sz w:val="15"/>
        <w:szCs w:val="15"/>
      </w:rPr>
      <w:t>of</w:t>
    </w:r>
    <w:r>
      <w:rPr>
        <w:spacing w:val="16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17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69DAD5">
    <w:pPr>
      <w:pStyle w:val="2"/>
      <w:spacing w:before="41" w:line="236" w:lineRule="auto"/>
      <w:ind w:left="1"/>
      <w:rPr>
        <w:sz w:val="15"/>
        <w:szCs w:val="15"/>
      </w:rPr>
    </w:pPr>
    <w:r>
      <w:pict>
        <v:shape id="_x0000_s2060" o:spid="_x0000_s2060" style="position:absolute;left:0pt;margin-left:36pt;margin-top:67.15pt;height:0.4pt;width:523.3pt;mso-position-horizontal-relative:page;mso-position-vertical-relative:page;z-index:251670528;mso-width-relative:page;mso-height-relative:page;" filled="f" stroked="t" coordsize="10465,8" o:allowincell="f" path="m0,3l10465,3m0,3l10465,3e">
          <v:fill on="f" focussize="0,0"/>
          <v:stroke weight="0.4pt" color="#000000" miterlimit="10" joinstyle="miter"/>
          <v:imagedata o:title=""/>
          <o:lock v:ext="edit"/>
        </v:shape>
      </w:pict>
    </w:r>
    <w:r>
      <w:rPr>
        <w:sz w:val="15"/>
        <w:szCs w:val="15"/>
      </w:rPr>
      <w:t>Cells</w:t>
    </w:r>
    <w:r>
      <w:rPr>
        <w:spacing w:val="3"/>
        <w:sz w:val="15"/>
        <w:szCs w:val="15"/>
      </w:rPr>
      <w:t xml:space="preserve"> </w:t>
    </w:r>
    <w:r>
      <w:rPr>
        <w:b/>
        <w:bCs/>
        <w:spacing w:val="3"/>
        <w:sz w:val="15"/>
        <w:szCs w:val="15"/>
      </w:rPr>
      <w:t>2021</w:t>
    </w:r>
    <w:r>
      <w:rPr>
        <w:spacing w:val="3"/>
        <w:sz w:val="15"/>
        <w:szCs w:val="15"/>
      </w:rPr>
      <w:t>,</w:t>
    </w:r>
    <w:r>
      <w:rPr>
        <w:spacing w:val="22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10, 3593</w:t>
    </w:r>
    <w:r>
      <w:rPr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pacing w:val="3"/>
        <w:sz w:val="15"/>
        <w:szCs w:val="15"/>
      </w:rPr>
      <w:t xml:space="preserve">13 </w:t>
    </w:r>
    <w:r>
      <w:rPr>
        <w:sz w:val="15"/>
        <w:szCs w:val="15"/>
      </w:rPr>
      <w:t>of</w:t>
    </w:r>
    <w:r>
      <w:rPr>
        <w:spacing w:val="16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17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C45191">
    <w:pPr>
      <w:pStyle w:val="2"/>
      <w:spacing w:before="41" w:line="236" w:lineRule="auto"/>
      <w:ind w:left="1"/>
      <w:rPr>
        <w:sz w:val="15"/>
        <w:szCs w:val="15"/>
      </w:rPr>
    </w:pPr>
    <w:r>
      <w:pict>
        <v:shape id="_x0000_s2061" o:spid="_x0000_s2061" style="position:absolute;left:0pt;margin-left:36pt;margin-top:67.15pt;height:0.4pt;width:523.3pt;mso-position-horizontal-relative:page;mso-position-vertical-relative:page;z-index:251671552;mso-width-relative:page;mso-height-relative:page;" filled="f" stroked="t" coordsize="10465,8" o:allowincell="f" path="m0,3l10465,3m0,3l10465,3e">
          <v:fill on="f" focussize="0,0"/>
          <v:stroke weight="0.4pt" color="#000000" miterlimit="10" joinstyle="miter"/>
          <v:imagedata o:title=""/>
          <o:lock v:ext="edit"/>
        </v:shape>
      </w:pict>
    </w:r>
    <w:r>
      <w:rPr>
        <w:sz w:val="15"/>
        <w:szCs w:val="15"/>
      </w:rPr>
      <w:t>Cells</w:t>
    </w:r>
    <w:r>
      <w:rPr>
        <w:spacing w:val="3"/>
        <w:sz w:val="15"/>
        <w:szCs w:val="15"/>
      </w:rPr>
      <w:t xml:space="preserve"> </w:t>
    </w:r>
    <w:r>
      <w:rPr>
        <w:b/>
        <w:bCs/>
        <w:spacing w:val="3"/>
        <w:sz w:val="15"/>
        <w:szCs w:val="15"/>
      </w:rPr>
      <w:t>2021</w:t>
    </w:r>
    <w:r>
      <w:rPr>
        <w:spacing w:val="3"/>
        <w:sz w:val="15"/>
        <w:szCs w:val="15"/>
      </w:rPr>
      <w:t>,</w:t>
    </w:r>
    <w:r>
      <w:rPr>
        <w:spacing w:val="22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10, 3593</w:t>
    </w:r>
    <w:r>
      <w:rPr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pacing w:val="3"/>
        <w:sz w:val="15"/>
        <w:szCs w:val="15"/>
      </w:rPr>
      <w:t xml:space="preserve">14 </w:t>
    </w:r>
    <w:r>
      <w:rPr>
        <w:sz w:val="15"/>
        <w:szCs w:val="15"/>
      </w:rPr>
      <w:t>of</w:t>
    </w:r>
    <w:r>
      <w:rPr>
        <w:spacing w:val="16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17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139D33">
    <w:pPr>
      <w:pStyle w:val="2"/>
      <w:spacing w:before="41" w:line="236" w:lineRule="auto"/>
      <w:ind w:left="1"/>
      <w:rPr>
        <w:sz w:val="15"/>
        <w:szCs w:val="15"/>
      </w:rPr>
    </w:pPr>
    <w:r>
      <w:pict>
        <v:shape id="_x0000_s2062" o:spid="_x0000_s2062" style="position:absolute;left:0pt;margin-left:36pt;margin-top:67.15pt;height:0.4pt;width:523.3pt;mso-position-horizontal-relative:page;mso-position-vertical-relative:page;z-index:251672576;mso-width-relative:page;mso-height-relative:page;" filled="f" stroked="t" coordsize="10465,8" o:allowincell="f" path="m0,3l10465,3m0,3l10465,3e">
          <v:fill on="f" focussize="0,0"/>
          <v:stroke weight="0.4pt" color="#000000" miterlimit="10" joinstyle="miter"/>
          <v:imagedata o:title=""/>
          <o:lock v:ext="edit"/>
        </v:shape>
      </w:pict>
    </w:r>
    <w:r>
      <w:rPr>
        <w:sz w:val="15"/>
        <w:szCs w:val="15"/>
      </w:rPr>
      <w:t>Cells</w:t>
    </w:r>
    <w:r>
      <w:rPr>
        <w:spacing w:val="3"/>
        <w:sz w:val="15"/>
        <w:szCs w:val="15"/>
      </w:rPr>
      <w:t xml:space="preserve"> </w:t>
    </w:r>
    <w:r>
      <w:rPr>
        <w:b/>
        <w:bCs/>
        <w:spacing w:val="3"/>
        <w:sz w:val="15"/>
        <w:szCs w:val="15"/>
      </w:rPr>
      <w:t>2021</w:t>
    </w:r>
    <w:r>
      <w:rPr>
        <w:spacing w:val="3"/>
        <w:sz w:val="15"/>
        <w:szCs w:val="15"/>
      </w:rPr>
      <w:t>,</w:t>
    </w:r>
    <w:r>
      <w:rPr>
        <w:spacing w:val="22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10, 3593</w:t>
    </w:r>
    <w:r>
      <w:rPr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pacing w:val="3"/>
        <w:sz w:val="15"/>
        <w:szCs w:val="15"/>
      </w:rPr>
      <w:t xml:space="preserve">15 </w:t>
    </w:r>
    <w:r>
      <w:rPr>
        <w:sz w:val="15"/>
        <w:szCs w:val="15"/>
      </w:rPr>
      <w:t>of</w:t>
    </w:r>
    <w:r>
      <w:rPr>
        <w:spacing w:val="16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17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1EFB30">
    <w:pPr>
      <w:pStyle w:val="2"/>
      <w:spacing w:before="41" w:line="236" w:lineRule="auto"/>
      <w:ind w:left="1"/>
      <w:rPr>
        <w:sz w:val="15"/>
        <w:szCs w:val="15"/>
      </w:rPr>
    </w:pPr>
    <w:r>
      <w:pict>
        <v:shape id="_x0000_s2063" o:spid="_x0000_s2063" style="position:absolute;left:0pt;margin-left:36pt;margin-top:67.15pt;height:0.4pt;width:523.3pt;mso-position-horizontal-relative:page;mso-position-vertical-relative:page;z-index:251673600;mso-width-relative:page;mso-height-relative:page;" filled="f" stroked="t" coordsize="10465,8" o:allowincell="f" path="m0,3l10465,3m0,3l10465,3e">
          <v:fill on="f" focussize="0,0"/>
          <v:stroke weight="0.4pt" color="#000000" miterlimit="10" joinstyle="miter"/>
          <v:imagedata o:title=""/>
          <o:lock v:ext="edit"/>
        </v:shape>
      </w:pict>
    </w:r>
    <w:r>
      <w:rPr>
        <w:sz w:val="15"/>
        <w:szCs w:val="15"/>
      </w:rPr>
      <w:t>Cells</w:t>
    </w:r>
    <w:r>
      <w:rPr>
        <w:spacing w:val="3"/>
        <w:sz w:val="15"/>
        <w:szCs w:val="15"/>
      </w:rPr>
      <w:t xml:space="preserve"> </w:t>
    </w:r>
    <w:r>
      <w:rPr>
        <w:b/>
        <w:bCs/>
        <w:spacing w:val="3"/>
        <w:sz w:val="15"/>
        <w:szCs w:val="15"/>
      </w:rPr>
      <w:t>2021</w:t>
    </w:r>
    <w:r>
      <w:rPr>
        <w:spacing w:val="3"/>
        <w:sz w:val="15"/>
        <w:szCs w:val="15"/>
      </w:rPr>
      <w:t>,</w:t>
    </w:r>
    <w:r>
      <w:rPr>
        <w:spacing w:val="22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10, 3593</w:t>
    </w:r>
    <w:r>
      <w:rPr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pacing w:val="3"/>
        <w:sz w:val="15"/>
        <w:szCs w:val="15"/>
      </w:rPr>
      <w:t xml:space="preserve">16 </w:t>
    </w:r>
    <w:r>
      <w:rPr>
        <w:sz w:val="15"/>
        <w:szCs w:val="15"/>
      </w:rPr>
      <w:t>of</w:t>
    </w:r>
    <w:r>
      <w:rPr>
        <w:spacing w:val="16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17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E223B6">
    <w:pPr>
      <w:pStyle w:val="2"/>
      <w:spacing w:before="41" w:line="236" w:lineRule="auto"/>
      <w:ind w:left="1"/>
      <w:rPr>
        <w:sz w:val="15"/>
        <w:szCs w:val="15"/>
      </w:rPr>
    </w:pPr>
    <w:r>
      <w:pict>
        <v:shape id="_x0000_s2064" o:spid="_x0000_s2064" style="position:absolute;left:0pt;margin-left:36pt;margin-top:67.15pt;height:0.4pt;width:523.3pt;mso-position-horizontal-relative:page;mso-position-vertical-relative:page;z-index:251674624;mso-width-relative:page;mso-height-relative:page;" filled="f" stroked="t" coordsize="10465,8" o:allowincell="f" path="m0,3l10465,3m0,3l10465,3e">
          <v:fill on="f" focussize="0,0"/>
          <v:stroke weight="0.4pt" color="#000000" miterlimit="10" joinstyle="miter"/>
          <v:imagedata o:title=""/>
          <o:lock v:ext="edit"/>
        </v:shape>
      </w:pict>
    </w:r>
    <w:r>
      <w:rPr>
        <w:sz w:val="15"/>
        <w:szCs w:val="15"/>
      </w:rPr>
      <w:t>Cells</w:t>
    </w:r>
    <w:r>
      <w:rPr>
        <w:spacing w:val="3"/>
        <w:sz w:val="15"/>
        <w:szCs w:val="15"/>
      </w:rPr>
      <w:t xml:space="preserve"> </w:t>
    </w:r>
    <w:r>
      <w:rPr>
        <w:b/>
        <w:bCs/>
        <w:spacing w:val="3"/>
        <w:sz w:val="15"/>
        <w:szCs w:val="15"/>
      </w:rPr>
      <w:t>2021</w:t>
    </w:r>
    <w:r>
      <w:rPr>
        <w:spacing w:val="3"/>
        <w:sz w:val="15"/>
        <w:szCs w:val="15"/>
      </w:rPr>
      <w:t>,</w:t>
    </w:r>
    <w:r>
      <w:rPr>
        <w:spacing w:val="22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10, 3593</w:t>
    </w:r>
    <w:r>
      <w:rPr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pacing w:val="3"/>
        <w:sz w:val="15"/>
        <w:szCs w:val="15"/>
      </w:rPr>
      <w:t xml:space="preserve">17 </w:t>
    </w:r>
    <w:r>
      <w:rPr>
        <w:sz w:val="15"/>
        <w:szCs w:val="15"/>
      </w:rPr>
      <w:t>of</w:t>
    </w:r>
    <w:r>
      <w:rPr>
        <w:spacing w:val="16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78C72">
    <w:pPr>
      <w:pStyle w:val="2"/>
      <w:spacing w:before="41" w:line="236" w:lineRule="auto"/>
      <w:ind w:left="1"/>
      <w:rPr>
        <w:sz w:val="15"/>
        <w:szCs w:val="15"/>
      </w:rPr>
    </w:pPr>
    <w:r>
      <w:pict>
        <v:shape id="_x0000_s2050" o:spid="_x0000_s2050" style="position:absolute;left:0pt;margin-left:36pt;margin-top:67.15pt;height:0.4pt;width:523.3pt;mso-position-horizontal-relative:page;mso-position-vertical-relative:page;z-index:251660288;mso-width-relative:page;mso-height-relative:page;" filled="f" stroked="t" coordsize="10465,8" o:allowincell="f" path="m0,3l10465,3m0,3l10465,3e">
          <v:fill on="f" focussize="0,0"/>
          <v:stroke weight="0.4pt" color="#000000" miterlimit="10" joinstyle="miter"/>
          <v:imagedata o:title=""/>
          <o:lock v:ext="edit"/>
        </v:shape>
      </w:pict>
    </w:r>
    <w:r>
      <w:rPr>
        <w:sz w:val="15"/>
        <w:szCs w:val="15"/>
      </w:rPr>
      <w:t>Cells</w:t>
    </w:r>
    <w:r>
      <w:rPr>
        <w:spacing w:val="3"/>
        <w:sz w:val="15"/>
        <w:szCs w:val="15"/>
      </w:rPr>
      <w:t xml:space="preserve"> </w:t>
    </w:r>
    <w:r>
      <w:rPr>
        <w:b/>
        <w:bCs/>
        <w:spacing w:val="3"/>
        <w:sz w:val="15"/>
        <w:szCs w:val="15"/>
      </w:rPr>
      <w:t>2021</w:t>
    </w:r>
    <w:r>
      <w:rPr>
        <w:spacing w:val="3"/>
        <w:sz w:val="15"/>
        <w:szCs w:val="15"/>
      </w:rPr>
      <w:t>,</w:t>
    </w:r>
    <w:r>
      <w:rPr>
        <w:spacing w:val="23"/>
        <w:w w:val="102"/>
        <w:sz w:val="15"/>
        <w:szCs w:val="15"/>
      </w:rPr>
      <w:t xml:space="preserve"> </w:t>
    </w:r>
    <w:r>
      <w:rPr>
        <w:spacing w:val="3"/>
        <w:sz w:val="15"/>
        <w:szCs w:val="15"/>
      </w:rPr>
      <w:t>10, 3593</w:t>
    </w:r>
    <w:r>
      <w:rPr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pacing w:val="3"/>
        <w:sz w:val="15"/>
        <w:szCs w:val="15"/>
      </w:rPr>
      <w:t>3</w:t>
    </w:r>
    <w:r>
      <w:rPr>
        <w:spacing w:val="10"/>
        <w:w w:val="101"/>
        <w:sz w:val="15"/>
        <w:szCs w:val="15"/>
      </w:rPr>
      <w:t xml:space="preserve"> </w:t>
    </w:r>
    <w:r>
      <w:rPr>
        <w:sz w:val="15"/>
        <w:szCs w:val="15"/>
      </w:rPr>
      <w:t>of</w:t>
    </w:r>
    <w:r>
      <w:rPr>
        <w:spacing w:val="10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1DA58B">
    <w:pPr>
      <w:pStyle w:val="2"/>
      <w:spacing w:before="41" w:line="236" w:lineRule="auto"/>
      <w:ind w:left="1"/>
      <w:rPr>
        <w:sz w:val="15"/>
        <w:szCs w:val="15"/>
      </w:rPr>
    </w:pPr>
    <w:r>
      <w:pict>
        <v:shape id="_x0000_s2051" o:spid="_x0000_s2051" style="position:absolute;left:0pt;margin-left:36pt;margin-top:67.15pt;height:0.4pt;width:523.3pt;mso-position-horizontal-relative:page;mso-position-vertical-relative:page;z-index:251661312;mso-width-relative:page;mso-height-relative:page;" filled="f" stroked="t" coordsize="10465,8" o:allowincell="f" path="m0,3l10465,3m0,3l10465,3e">
          <v:fill on="f" focussize="0,0"/>
          <v:stroke weight="0.4pt" color="#000000" miterlimit="10" joinstyle="miter"/>
          <v:imagedata o:title=""/>
          <o:lock v:ext="edit"/>
        </v:shape>
      </w:pict>
    </w:r>
    <w:r>
      <w:rPr>
        <w:sz w:val="15"/>
        <w:szCs w:val="15"/>
      </w:rPr>
      <w:t>Cells</w:t>
    </w:r>
    <w:r>
      <w:rPr>
        <w:spacing w:val="4"/>
        <w:sz w:val="15"/>
        <w:szCs w:val="15"/>
      </w:rPr>
      <w:t xml:space="preserve"> </w:t>
    </w:r>
    <w:r>
      <w:rPr>
        <w:b/>
        <w:bCs/>
        <w:spacing w:val="4"/>
        <w:sz w:val="15"/>
        <w:szCs w:val="15"/>
      </w:rPr>
      <w:t>2021</w:t>
    </w:r>
    <w:r>
      <w:rPr>
        <w:spacing w:val="4"/>
        <w:sz w:val="15"/>
        <w:szCs w:val="15"/>
      </w:rPr>
      <w:t>,</w:t>
    </w:r>
    <w:r>
      <w:rPr>
        <w:spacing w:val="12"/>
        <w:sz w:val="15"/>
        <w:szCs w:val="15"/>
      </w:rPr>
      <w:t xml:space="preserve"> </w:t>
    </w:r>
    <w:r>
      <w:rPr>
        <w:spacing w:val="4"/>
        <w:sz w:val="15"/>
        <w:szCs w:val="15"/>
      </w:rPr>
      <w:t>10, 3593</w:t>
    </w:r>
    <w:r>
      <w:rPr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pacing w:val="4"/>
        <w:sz w:val="15"/>
        <w:szCs w:val="15"/>
      </w:rPr>
      <w:t xml:space="preserve">4 </w:t>
    </w:r>
    <w:r>
      <w:rPr>
        <w:sz w:val="15"/>
        <w:szCs w:val="15"/>
      </w:rPr>
      <w:t>of</w:t>
    </w:r>
    <w:r>
      <w:rPr>
        <w:spacing w:val="11"/>
        <w:w w:val="102"/>
        <w:sz w:val="15"/>
        <w:szCs w:val="15"/>
      </w:rPr>
      <w:t xml:space="preserve"> </w:t>
    </w:r>
    <w:r>
      <w:rPr>
        <w:spacing w:val="4"/>
        <w:sz w:val="15"/>
        <w:szCs w:val="15"/>
      </w:rPr>
      <w:t>17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CB7F42">
    <w:pPr>
      <w:pStyle w:val="2"/>
      <w:spacing w:before="41" w:line="236" w:lineRule="auto"/>
      <w:ind w:left="1"/>
      <w:rPr>
        <w:sz w:val="15"/>
        <w:szCs w:val="15"/>
      </w:rPr>
    </w:pPr>
    <w:r>
      <w:pict>
        <v:shape id="_x0000_s2052" o:spid="_x0000_s2052" style="position:absolute;left:0pt;margin-left:36pt;margin-top:67.15pt;height:0.4pt;width:523.3pt;mso-position-horizontal-relative:page;mso-position-vertical-relative:page;z-index:251662336;mso-width-relative:page;mso-height-relative:page;" filled="f" stroked="t" coordsize="10465,8" o:allowincell="f" path="m0,3l10465,3m0,3l10465,3e">
          <v:fill on="f" focussize="0,0"/>
          <v:stroke weight="0.4pt" color="#000000" miterlimit="10" joinstyle="miter"/>
          <v:imagedata o:title=""/>
          <o:lock v:ext="edit"/>
        </v:shape>
      </w:pict>
    </w:r>
    <w:r>
      <w:rPr>
        <w:sz w:val="15"/>
        <w:szCs w:val="15"/>
      </w:rPr>
      <w:t>Cells</w:t>
    </w:r>
    <w:r>
      <w:rPr>
        <w:spacing w:val="3"/>
        <w:sz w:val="15"/>
        <w:szCs w:val="15"/>
      </w:rPr>
      <w:t xml:space="preserve"> </w:t>
    </w:r>
    <w:r>
      <w:rPr>
        <w:b/>
        <w:bCs/>
        <w:spacing w:val="3"/>
        <w:sz w:val="15"/>
        <w:szCs w:val="15"/>
      </w:rPr>
      <w:t>2021</w:t>
    </w:r>
    <w:r>
      <w:rPr>
        <w:spacing w:val="3"/>
        <w:sz w:val="15"/>
        <w:szCs w:val="15"/>
      </w:rPr>
      <w:t>,</w:t>
    </w:r>
    <w:r>
      <w:rPr>
        <w:spacing w:val="24"/>
        <w:sz w:val="15"/>
        <w:szCs w:val="15"/>
      </w:rPr>
      <w:t xml:space="preserve"> </w:t>
    </w:r>
    <w:r>
      <w:rPr>
        <w:spacing w:val="3"/>
        <w:sz w:val="15"/>
        <w:szCs w:val="15"/>
      </w:rPr>
      <w:t>10, 3593</w:t>
    </w:r>
    <w:r>
      <w:rPr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pacing w:val="3"/>
        <w:sz w:val="15"/>
        <w:szCs w:val="15"/>
      </w:rPr>
      <w:t>5</w:t>
    </w:r>
    <w:r>
      <w:rPr>
        <w:spacing w:val="10"/>
        <w:sz w:val="15"/>
        <w:szCs w:val="15"/>
      </w:rPr>
      <w:t xml:space="preserve"> </w:t>
    </w:r>
    <w:r>
      <w:rPr>
        <w:sz w:val="15"/>
        <w:szCs w:val="15"/>
      </w:rPr>
      <w:t>of</w:t>
    </w:r>
    <w:r>
      <w:rPr>
        <w:spacing w:val="10"/>
        <w:w w:val="102"/>
        <w:sz w:val="15"/>
        <w:szCs w:val="15"/>
      </w:rPr>
      <w:t xml:space="preserve"> </w:t>
    </w:r>
    <w:r>
      <w:rPr>
        <w:spacing w:val="3"/>
        <w:sz w:val="15"/>
        <w:szCs w:val="15"/>
      </w:rPr>
      <w:t>17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CF8F26">
    <w:pPr>
      <w:pStyle w:val="2"/>
      <w:spacing w:before="41" w:line="236" w:lineRule="auto"/>
      <w:ind w:left="1"/>
      <w:rPr>
        <w:sz w:val="15"/>
        <w:szCs w:val="15"/>
      </w:rPr>
    </w:pPr>
    <w:r>
      <w:pict>
        <v:shape id="_x0000_s2053" o:spid="_x0000_s2053" style="position:absolute;left:0pt;margin-left:36pt;margin-top:67.15pt;height:0.4pt;width:523.3pt;mso-position-horizontal-relative:page;mso-position-vertical-relative:page;z-index:251663360;mso-width-relative:page;mso-height-relative:page;" filled="f" stroked="t" coordsize="10465,8" o:allowincell="f" path="m0,3l10465,3m0,3l10465,3e">
          <v:fill on="f" focussize="0,0"/>
          <v:stroke weight="0.4pt" color="#000000" miterlimit="10" joinstyle="miter"/>
          <v:imagedata o:title=""/>
          <o:lock v:ext="edit"/>
        </v:shape>
      </w:pict>
    </w:r>
    <w:r>
      <w:rPr>
        <w:sz w:val="15"/>
        <w:szCs w:val="15"/>
      </w:rPr>
      <w:t>Cells</w:t>
    </w:r>
    <w:r>
      <w:rPr>
        <w:spacing w:val="3"/>
        <w:sz w:val="15"/>
        <w:szCs w:val="15"/>
      </w:rPr>
      <w:t xml:space="preserve"> </w:t>
    </w:r>
    <w:r>
      <w:rPr>
        <w:b/>
        <w:bCs/>
        <w:spacing w:val="3"/>
        <w:sz w:val="15"/>
        <w:szCs w:val="15"/>
      </w:rPr>
      <w:t>2021</w:t>
    </w:r>
    <w:r>
      <w:rPr>
        <w:spacing w:val="3"/>
        <w:sz w:val="15"/>
        <w:szCs w:val="15"/>
      </w:rPr>
      <w:t>,</w:t>
    </w:r>
    <w:r>
      <w:rPr>
        <w:spacing w:val="21"/>
        <w:sz w:val="15"/>
        <w:szCs w:val="15"/>
      </w:rPr>
      <w:t xml:space="preserve"> </w:t>
    </w:r>
    <w:r>
      <w:rPr>
        <w:spacing w:val="3"/>
        <w:sz w:val="15"/>
        <w:szCs w:val="15"/>
      </w:rPr>
      <w:t>10, 3593</w:t>
    </w:r>
    <w:r>
      <w:rPr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pacing w:val="3"/>
        <w:sz w:val="15"/>
        <w:szCs w:val="15"/>
      </w:rPr>
      <w:t>6</w:t>
    </w:r>
    <w:r>
      <w:rPr>
        <w:spacing w:val="13"/>
        <w:sz w:val="15"/>
        <w:szCs w:val="15"/>
      </w:rPr>
      <w:t xml:space="preserve"> </w:t>
    </w:r>
    <w:r>
      <w:rPr>
        <w:sz w:val="15"/>
        <w:szCs w:val="15"/>
      </w:rPr>
      <w:t>of</w:t>
    </w:r>
    <w:r>
      <w:rPr>
        <w:spacing w:val="10"/>
        <w:w w:val="102"/>
        <w:sz w:val="15"/>
        <w:szCs w:val="15"/>
      </w:rPr>
      <w:t xml:space="preserve"> </w:t>
    </w:r>
    <w:r>
      <w:rPr>
        <w:spacing w:val="3"/>
        <w:sz w:val="15"/>
        <w:szCs w:val="15"/>
      </w:rPr>
      <w:t>17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17F43C">
    <w:pPr>
      <w:pStyle w:val="2"/>
      <w:spacing w:before="41" w:line="236" w:lineRule="auto"/>
      <w:jc w:val="right"/>
      <w:rPr>
        <w:sz w:val="15"/>
        <w:szCs w:val="15"/>
      </w:rPr>
    </w:pPr>
    <w:r>
      <w:pict>
        <v:shape id="_x0000_s2054" o:spid="_x0000_s2054" style="position:absolute;left:0pt;margin-left:36pt;margin-top:67.15pt;height:0.4pt;width:523.3pt;mso-position-horizontal-relative:page;mso-position-vertical-relative:page;z-index:251664384;mso-width-relative:page;mso-height-relative:page;" filled="f" stroked="t" coordsize="10465,8" o:allowincell="f" path="m0,3l10465,3m0,3l10465,3e">
          <v:fill on="f" focussize="0,0"/>
          <v:stroke weight="0.4pt" color="#000000" miterlimit="10" joinstyle="miter"/>
          <v:imagedata o:title=""/>
          <o:lock v:ext="edit"/>
        </v:shape>
      </w:pict>
    </w:r>
    <w:r>
      <w:rPr>
        <w:sz w:val="15"/>
        <w:szCs w:val="15"/>
      </w:rPr>
      <w:t>Cells</w:t>
    </w:r>
    <w:r>
      <w:rPr>
        <w:spacing w:val="3"/>
        <w:sz w:val="15"/>
        <w:szCs w:val="15"/>
      </w:rPr>
      <w:t xml:space="preserve"> </w:t>
    </w:r>
    <w:r>
      <w:rPr>
        <w:b/>
        <w:bCs/>
        <w:spacing w:val="3"/>
        <w:sz w:val="15"/>
        <w:szCs w:val="15"/>
      </w:rPr>
      <w:t>2021</w:t>
    </w:r>
    <w:r>
      <w:rPr>
        <w:spacing w:val="3"/>
        <w:sz w:val="15"/>
        <w:szCs w:val="15"/>
      </w:rPr>
      <w:t>,</w:t>
    </w:r>
    <w:r>
      <w:rPr>
        <w:spacing w:val="19"/>
        <w:sz w:val="15"/>
        <w:szCs w:val="15"/>
      </w:rPr>
      <w:t xml:space="preserve"> </w:t>
    </w:r>
    <w:r>
      <w:rPr>
        <w:spacing w:val="3"/>
        <w:sz w:val="15"/>
        <w:szCs w:val="15"/>
      </w:rPr>
      <w:t>10, 3593</w:t>
    </w:r>
    <w:r>
      <w:rPr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pacing w:val="3"/>
        <w:sz w:val="15"/>
        <w:szCs w:val="15"/>
      </w:rPr>
      <w:t>7</w:t>
    </w:r>
    <w:r>
      <w:rPr>
        <w:spacing w:val="15"/>
        <w:sz w:val="15"/>
        <w:szCs w:val="15"/>
      </w:rPr>
      <w:t xml:space="preserve"> </w:t>
    </w:r>
    <w:r>
      <w:rPr>
        <w:sz w:val="15"/>
        <w:szCs w:val="15"/>
      </w:rPr>
      <w:t>of</w:t>
    </w:r>
    <w:r>
      <w:rPr>
        <w:spacing w:val="10"/>
        <w:w w:val="102"/>
        <w:sz w:val="15"/>
        <w:szCs w:val="15"/>
      </w:rPr>
      <w:t xml:space="preserve"> </w:t>
    </w:r>
    <w:r>
      <w:rPr>
        <w:spacing w:val="3"/>
        <w:sz w:val="15"/>
        <w:szCs w:val="15"/>
      </w:rPr>
      <w:t>17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9736A5">
    <w:pPr>
      <w:pStyle w:val="2"/>
      <w:spacing w:before="41" w:line="236" w:lineRule="auto"/>
      <w:jc w:val="right"/>
      <w:rPr>
        <w:sz w:val="15"/>
        <w:szCs w:val="15"/>
      </w:rPr>
    </w:pPr>
    <w:r>
      <w:pict>
        <v:shape id="_x0000_s2055" o:spid="_x0000_s2055" style="position:absolute;left:0pt;margin-left:36pt;margin-top:67.15pt;height:0.4pt;width:523.3pt;mso-position-horizontal-relative:page;mso-position-vertical-relative:page;z-index:251665408;mso-width-relative:page;mso-height-relative:page;" filled="f" stroked="t" coordsize="10465,8" o:allowincell="f" path="m0,3l10465,3m0,3l10465,3e">
          <v:fill on="f" focussize="0,0"/>
          <v:stroke weight="0.4pt" color="#000000" miterlimit="10" joinstyle="miter"/>
          <v:imagedata o:title=""/>
          <o:lock v:ext="edit"/>
        </v:shape>
      </w:pict>
    </w:r>
    <w:r>
      <w:rPr>
        <w:sz w:val="15"/>
        <w:szCs w:val="15"/>
      </w:rPr>
      <w:t>Cells</w:t>
    </w:r>
    <w:r>
      <w:rPr>
        <w:spacing w:val="3"/>
        <w:sz w:val="15"/>
        <w:szCs w:val="15"/>
      </w:rPr>
      <w:t xml:space="preserve"> </w:t>
    </w:r>
    <w:r>
      <w:rPr>
        <w:b/>
        <w:bCs/>
        <w:spacing w:val="3"/>
        <w:sz w:val="15"/>
        <w:szCs w:val="15"/>
      </w:rPr>
      <w:t>2021</w:t>
    </w:r>
    <w:r>
      <w:rPr>
        <w:spacing w:val="3"/>
        <w:sz w:val="15"/>
        <w:szCs w:val="15"/>
      </w:rPr>
      <w:t>,</w:t>
    </w:r>
    <w:r>
      <w:rPr>
        <w:spacing w:val="21"/>
        <w:sz w:val="15"/>
        <w:szCs w:val="15"/>
      </w:rPr>
      <w:t xml:space="preserve"> </w:t>
    </w:r>
    <w:r>
      <w:rPr>
        <w:spacing w:val="3"/>
        <w:sz w:val="15"/>
        <w:szCs w:val="15"/>
      </w:rPr>
      <w:t>10, 3593</w:t>
    </w:r>
    <w:r>
      <w:rPr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pacing w:val="3"/>
        <w:sz w:val="15"/>
        <w:szCs w:val="15"/>
      </w:rPr>
      <w:t>8</w:t>
    </w:r>
    <w:r>
      <w:rPr>
        <w:spacing w:val="13"/>
        <w:sz w:val="15"/>
        <w:szCs w:val="15"/>
      </w:rPr>
      <w:t xml:space="preserve"> </w:t>
    </w:r>
    <w:r>
      <w:rPr>
        <w:sz w:val="15"/>
        <w:szCs w:val="15"/>
      </w:rPr>
      <w:t>of</w:t>
    </w:r>
    <w:r>
      <w:rPr>
        <w:spacing w:val="10"/>
        <w:w w:val="102"/>
        <w:sz w:val="15"/>
        <w:szCs w:val="15"/>
      </w:rPr>
      <w:t xml:space="preserve"> </w:t>
    </w:r>
    <w:r>
      <w:rPr>
        <w:spacing w:val="3"/>
        <w:sz w:val="15"/>
        <w:szCs w:val="15"/>
      </w:rPr>
      <w:t>17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687A6">
    <w:pPr>
      <w:pStyle w:val="2"/>
      <w:spacing w:before="41" w:line="236" w:lineRule="auto"/>
      <w:ind w:left="1"/>
      <w:rPr>
        <w:sz w:val="15"/>
        <w:szCs w:val="15"/>
      </w:rPr>
    </w:pPr>
    <w:r>
      <w:pict>
        <v:shape id="_x0000_s2056" o:spid="_x0000_s2056" style="position:absolute;left:0pt;margin-left:36pt;margin-top:67.15pt;height:0.4pt;width:523.3pt;mso-position-horizontal-relative:page;mso-position-vertical-relative:page;z-index:251666432;mso-width-relative:page;mso-height-relative:page;" filled="f" stroked="t" coordsize="10465,8" o:allowincell="f" path="m0,3l10465,3m0,3l10465,3e">
          <v:fill on="f" focussize="0,0"/>
          <v:stroke weight="0.4pt" color="#000000" miterlimit="10" joinstyle="miter"/>
          <v:imagedata o:title=""/>
          <o:lock v:ext="edit"/>
        </v:shape>
      </w:pict>
    </w:r>
    <w:r>
      <w:rPr>
        <w:sz w:val="15"/>
        <w:szCs w:val="15"/>
      </w:rPr>
      <w:t>Cells</w:t>
    </w:r>
    <w:r>
      <w:rPr>
        <w:spacing w:val="3"/>
        <w:sz w:val="15"/>
        <w:szCs w:val="15"/>
      </w:rPr>
      <w:t xml:space="preserve"> </w:t>
    </w:r>
    <w:r>
      <w:rPr>
        <w:b/>
        <w:bCs/>
        <w:spacing w:val="3"/>
        <w:sz w:val="15"/>
        <w:szCs w:val="15"/>
      </w:rPr>
      <w:t>2021</w:t>
    </w:r>
    <w:r>
      <w:rPr>
        <w:spacing w:val="3"/>
        <w:sz w:val="15"/>
        <w:szCs w:val="15"/>
      </w:rPr>
      <w:t>,</w:t>
    </w:r>
    <w:r>
      <w:rPr>
        <w:spacing w:val="22"/>
        <w:w w:val="102"/>
        <w:sz w:val="15"/>
        <w:szCs w:val="15"/>
      </w:rPr>
      <w:t xml:space="preserve"> </w:t>
    </w:r>
    <w:r>
      <w:rPr>
        <w:spacing w:val="3"/>
        <w:sz w:val="15"/>
        <w:szCs w:val="15"/>
      </w:rPr>
      <w:t>10, 3593</w:t>
    </w:r>
    <w:r>
      <w:rPr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pacing w:val="3"/>
        <w:sz w:val="15"/>
        <w:szCs w:val="15"/>
      </w:rPr>
      <w:t>9</w:t>
    </w:r>
    <w:r>
      <w:rPr>
        <w:spacing w:val="11"/>
        <w:w w:val="101"/>
        <w:sz w:val="15"/>
        <w:szCs w:val="15"/>
      </w:rPr>
      <w:t xml:space="preserve"> </w:t>
    </w:r>
    <w:r>
      <w:rPr>
        <w:sz w:val="15"/>
        <w:szCs w:val="15"/>
      </w:rPr>
      <w:t>of</w:t>
    </w:r>
    <w:r>
      <w:rPr>
        <w:spacing w:val="10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17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48E6C">
    <w:pPr>
      <w:pStyle w:val="2"/>
      <w:spacing w:before="41" w:line="236" w:lineRule="auto"/>
      <w:jc w:val="right"/>
      <w:rPr>
        <w:sz w:val="15"/>
        <w:szCs w:val="15"/>
      </w:rPr>
    </w:pPr>
    <w:r>
      <w:pict>
        <v:shape id="_x0000_s2057" o:spid="_x0000_s2057" style="position:absolute;left:0pt;margin-left:36pt;margin-top:67.15pt;height:0.4pt;width:523.3pt;mso-position-horizontal-relative:page;mso-position-vertical-relative:page;z-index:251667456;mso-width-relative:page;mso-height-relative:page;" filled="f" stroked="t" coordsize="10465,8" o:allowincell="f" path="m0,3l10465,3m0,3l10465,3e">
          <v:fill on="f" focussize="0,0"/>
          <v:stroke weight="0.4pt" color="#000000" miterlimit="10" joinstyle="miter"/>
          <v:imagedata o:title=""/>
          <o:lock v:ext="edit"/>
        </v:shape>
      </w:pict>
    </w:r>
    <w:r>
      <w:rPr>
        <w:sz w:val="15"/>
        <w:szCs w:val="15"/>
      </w:rPr>
      <w:t>Cells</w:t>
    </w:r>
    <w:r>
      <w:rPr>
        <w:spacing w:val="3"/>
        <w:sz w:val="15"/>
        <w:szCs w:val="15"/>
      </w:rPr>
      <w:t xml:space="preserve"> </w:t>
    </w:r>
    <w:r>
      <w:rPr>
        <w:b/>
        <w:bCs/>
        <w:spacing w:val="3"/>
        <w:sz w:val="15"/>
        <w:szCs w:val="15"/>
      </w:rPr>
      <w:t>2021</w:t>
    </w:r>
    <w:r>
      <w:rPr>
        <w:spacing w:val="3"/>
        <w:sz w:val="15"/>
        <w:szCs w:val="15"/>
      </w:rPr>
      <w:t>,</w:t>
    </w:r>
    <w:r>
      <w:rPr>
        <w:spacing w:val="22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10, 3593</w:t>
    </w:r>
    <w:r>
      <w:rPr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pacing w:val="3"/>
        <w:sz w:val="15"/>
        <w:szCs w:val="15"/>
      </w:rPr>
      <w:t xml:space="preserve">10 </w:t>
    </w:r>
    <w:r>
      <w:rPr>
        <w:sz w:val="15"/>
        <w:szCs w:val="15"/>
      </w:rPr>
      <w:t>of</w:t>
    </w:r>
    <w:r>
      <w:rPr>
        <w:spacing w:val="16"/>
        <w:w w:val="101"/>
        <w:sz w:val="15"/>
        <w:szCs w:val="15"/>
      </w:rPr>
      <w:t xml:space="preserve"> </w:t>
    </w:r>
    <w:r>
      <w:rPr>
        <w:spacing w:val="3"/>
        <w:sz w:val="15"/>
        <w:szCs w:val="15"/>
      </w:rPr>
      <w:t>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12217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Times New Roman" w:hAnsi="Times New Roman" w:eastAsia="Times New Roman" w:cs="Times New Roman"/>
      <w:sz w:val="13"/>
      <w:szCs w:val="13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6" Type="http://schemas.openxmlformats.org/officeDocument/2006/relationships/fontTable" Target="fontTable.xml"/><Relationship Id="rId75" Type="http://schemas.openxmlformats.org/officeDocument/2006/relationships/customXml" Target="../customXml/item1.xml"/><Relationship Id="rId74" Type="http://schemas.openxmlformats.org/officeDocument/2006/relationships/image" Target="media/image35.png"/><Relationship Id="rId73" Type="http://schemas.openxmlformats.org/officeDocument/2006/relationships/image" Target="media/image34.png"/><Relationship Id="rId72" Type="http://schemas.openxmlformats.org/officeDocument/2006/relationships/image" Target="media/image33.png"/><Relationship Id="rId71" Type="http://schemas.openxmlformats.org/officeDocument/2006/relationships/image" Target="media/image32.png"/><Relationship Id="rId70" Type="http://schemas.openxmlformats.org/officeDocument/2006/relationships/image" Target="media/image31.png"/><Relationship Id="rId7" Type="http://schemas.openxmlformats.org/officeDocument/2006/relationships/footer" Target="footer2.xml"/><Relationship Id="rId69" Type="http://schemas.openxmlformats.org/officeDocument/2006/relationships/image" Target="media/image30.png"/><Relationship Id="rId68" Type="http://schemas.openxmlformats.org/officeDocument/2006/relationships/image" Target="media/image29.png"/><Relationship Id="rId67" Type="http://schemas.openxmlformats.org/officeDocument/2006/relationships/image" Target="media/image28.png"/><Relationship Id="rId66" Type="http://schemas.openxmlformats.org/officeDocument/2006/relationships/hyperlink" Target="https://www.mdpi.com/article/10.3390/cells10123593?type=check_update%26version=2" TargetMode="External"/><Relationship Id="rId65" Type="http://schemas.openxmlformats.org/officeDocument/2006/relationships/image" Target="media/image27.png"/><Relationship Id="rId64" Type="http://schemas.openxmlformats.org/officeDocument/2006/relationships/image" Target="media/image26.png"/><Relationship Id="rId63" Type="http://schemas.openxmlformats.org/officeDocument/2006/relationships/image" Target="media/image25.png"/><Relationship Id="rId62" Type="http://schemas.openxmlformats.org/officeDocument/2006/relationships/image" Target="media/image24.png"/><Relationship Id="rId61" Type="http://schemas.openxmlformats.org/officeDocument/2006/relationships/image" Target="media/image23.png"/><Relationship Id="rId60" Type="http://schemas.openxmlformats.org/officeDocument/2006/relationships/image" Target="media/image22.png"/><Relationship Id="rId6" Type="http://schemas.openxmlformats.org/officeDocument/2006/relationships/header" Target="header1.xml"/><Relationship Id="rId59" Type="http://schemas.openxmlformats.org/officeDocument/2006/relationships/image" Target="media/image21.png"/><Relationship Id="rId58" Type="http://schemas.openxmlformats.org/officeDocument/2006/relationships/image" Target="media/image20.png"/><Relationship Id="rId57" Type="http://schemas.openxmlformats.org/officeDocument/2006/relationships/image" Target="media/image19.png"/><Relationship Id="rId56" Type="http://schemas.openxmlformats.org/officeDocument/2006/relationships/image" Target="media/image18.png"/><Relationship Id="rId55" Type="http://schemas.openxmlformats.org/officeDocument/2006/relationships/image" Target="media/image17.png"/><Relationship Id="rId54" Type="http://schemas.openxmlformats.org/officeDocument/2006/relationships/image" Target="media/image16.png"/><Relationship Id="rId53" Type="http://schemas.openxmlformats.org/officeDocument/2006/relationships/image" Target="media/image15.png"/><Relationship Id="rId52" Type="http://schemas.openxmlformats.org/officeDocument/2006/relationships/image" Target="media/image14.png"/><Relationship Id="rId51" Type="http://schemas.openxmlformats.org/officeDocument/2006/relationships/image" Target="media/image13.png"/><Relationship Id="rId50" Type="http://schemas.openxmlformats.org/officeDocument/2006/relationships/image" Target="media/image12.png"/><Relationship Id="rId5" Type="http://schemas.openxmlformats.org/officeDocument/2006/relationships/footer" Target="footer1.xml"/><Relationship Id="rId49" Type="http://schemas.openxmlformats.org/officeDocument/2006/relationships/image" Target="media/image11.png"/><Relationship Id="rId48" Type="http://schemas.openxmlformats.org/officeDocument/2006/relationships/image" Target="media/image10.png"/><Relationship Id="rId47" Type="http://schemas.openxmlformats.org/officeDocument/2006/relationships/image" Target="media/image9.png"/><Relationship Id="rId46" Type="http://schemas.openxmlformats.org/officeDocument/2006/relationships/image" Target="media/image8.png"/><Relationship Id="rId45" Type="http://schemas.openxmlformats.org/officeDocument/2006/relationships/image" Target="media/image7.png"/><Relationship Id="rId44" Type="http://schemas.openxmlformats.org/officeDocument/2006/relationships/image" Target="media/image6.png"/><Relationship Id="rId43" Type="http://schemas.openxmlformats.org/officeDocument/2006/relationships/image" Target="media/image5.png"/><Relationship Id="rId42" Type="http://schemas.openxmlformats.org/officeDocument/2006/relationships/image" Target="media/image4.png"/><Relationship Id="rId41" Type="http://schemas.openxmlformats.org/officeDocument/2006/relationships/image" Target="media/image3.png"/><Relationship Id="rId40" Type="http://schemas.openxmlformats.org/officeDocument/2006/relationships/image" Target="media/image2.png"/><Relationship Id="rId4" Type="http://schemas.openxmlformats.org/officeDocument/2006/relationships/endnotes" Target="endnotes.xml"/><Relationship Id="rId39" Type="http://schemas.openxmlformats.org/officeDocument/2006/relationships/image" Target="media/image1.png"/><Relationship Id="rId38" Type="http://schemas.openxmlformats.org/officeDocument/2006/relationships/theme" Target="theme/theme1.xml"/><Relationship Id="rId37" Type="http://schemas.openxmlformats.org/officeDocument/2006/relationships/footer" Target="footer17.xml"/><Relationship Id="rId36" Type="http://schemas.openxmlformats.org/officeDocument/2006/relationships/header" Target="header16.xml"/><Relationship Id="rId35" Type="http://schemas.openxmlformats.org/officeDocument/2006/relationships/footer" Target="footer16.xml"/><Relationship Id="rId34" Type="http://schemas.openxmlformats.org/officeDocument/2006/relationships/header" Target="header15.xml"/><Relationship Id="rId33" Type="http://schemas.openxmlformats.org/officeDocument/2006/relationships/footer" Target="footer15.xml"/><Relationship Id="rId32" Type="http://schemas.openxmlformats.org/officeDocument/2006/relationships/header" Target="header14.xml"/><Relationship Id="rId31" Type="http://schemas.openxmlformats.org/officeDocument/2006/relationships/footer" Target="footer14.xml"/><Relationship Id="rId30" Type="http://schemas.openxmlformats.org/officeDocument/2006/relationships/header" Target="header13.xml"/><Relationship Id="rId3" Type="http://schemas.openxmlformats.org/officeDocument/2006/relationships/footnotes" Target="footnotes.xml"/><Relationship Id="rId29" Type="http://schemas.openxmlformats.org/officeDocument/2006/relationships/footer" Target="footer13.xml"/><Relationship Id="rId28" Type="http://schemas.openxmlformats.org/officeDocument/2006/relationships/header" Target="header12.xml"/><Relationship Id="rId27" Type="http://schemas.openxmlformats.org/officeDocument/2006/relationships/footer" Target="footer12.xml"/><Relationship Id="rId26" Type="http://schemas.openxmlformats.org/officeDocument/2006/relationships/header" Target="header11.xml"/><Relationship Id="rId25" Type="http://schemas.openxmlformats.org/officeDocument/2006/relationships/footer" Target="footer11.xml"/><Relationship Id="rId24" Type="http://schemas.openxmlformats.org/officeDocument/2006/relationships/header" Target="header10.xml"/><Relationship Id="rId23" Type="http://schemas.openxmlformats.org/officeDocument/2006/relationships/footer" Target="footer10.xml"/><Relationship Id="rId22" Type="http://schemas.openxmlformats.org/officeDocument/2006/relationships/header" Target="header9.xml"/><Relationship Id="rId21" Type="http://schemas.openxmlformats.org/officeDocument/2006/relationships/footer" Target="footer9.xml"/><Relationship Id="rId20" Type="http://schemas.openxmlformats.org/officeDocument/2006/relationships/header" Target="header8.xml"/><Relationship Id="rId2" Type="http://schemas.openxmlformats.org/officeDocument/2006/relationships/settings" Target="settings.xml"/><Relationship Id="rId19" Type="http://schemas.openxmlformats.org/officeDocument/2006/relationships/footer" Target="footer8.xml"/><Relationship Id="rId18" Type="http://schemas.openxmlformats.org/officeDocument/2006/relationships/header" Target="header7.xml"/><Relationship Id="rId17" Type="http://schemas.openxmlformats.org/officeDocument/2006/relationships/footer" Target="footer7.xml"/><Relationship Id="rId16" Type="http://schemas.openxmlformats.org/officeDocument/2006/relationships/header" Target="header6.xml"/><Relationship Id="rId15" Type="http://schemas.openxmlformats.org/officeDocument/2006/relationships/footer" Target="footer6.xml"/><Relationship Id="rId14" Type="http://schemas.openxmlformats.org/officeDocument/2006/relationships/header" Target="header5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6297</Words>
  <Characters>35612</Characters>
  <TotalTime>2</TotalTime>
  <ScaleCrop>false</ScaleCrop>
  <LinksUpToDate>false</LinksUpToDate>
  <CharactersWithSpaces>42219</CharactersWithSpaces>
  <Application>WPS Office_12.1.0.21171_F1E327BC-269C-435d-A152-05C5408002CA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2025-04-23T12:17:00Z</dcterms:created>
  <dc:creator>Administrator</dc:creator>
  <cp:lastModifiedBy>蓝色思念</cp:lastModifiedBy>
  <dcterms:modified xsi:type="dcterms:W3CDTF">2025-06-04T07:00:37Z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2025-06-04T14:56:12Z</vt:filetime>
  </property>
  <property fmtid="{D5CDD505-2E9C-101B-9397-08002B2CF9AE}" pid="4" name="KSOTemplateDocerSaveRecord">
    <vt:lpwstr>eyJoZGlkIjoiNWVlNjFhN2ViMDkyMjU2YTRhYmFiNzNhM2VmOTdkODMiLCJ1c2VySWQiOiIyNzMwNDgzMDEifQ==</vt:lpwstr>
  </property>
  <property fmtid="{D5CDD505-2E9C-101B-9397-08002B2CF9AE}" pid="5" name="KSOProductBuildVer">
    <vt:lpwstr>2052-12.1.0.21171</vt:lpwstr>
  </property>
  <property fmtid="{D5CDD505-2E9C-101B-9397-08002B2CF9AE}" pid="6" name="ICV">
    <vt:lpwstr>C1A4A41939FE4B2B8EDC2AB1ADDD20E0_12</vt:lpwstr>
  </property>
</Properties>
</file>