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2" Type="http://schemas.openxmlformats.org/officeDocument/2006/relationships/custom-properties" Target="docProps/custom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body>
    <w:p>
      <w:pPr>
        <w:pStyle w:val="BodyText"/>
        <w:ind w:left="19" w:right="2745" w:hanging="6"/>
        <w:spacing w:before="79" w:line="250" w:lineRule="auto"/>
        <w:rPr>
          <w:sz w:val="16"/>
          <w:szCs w:val="16"/>
        </w:rPr>
      </w:pPr>
      <w:r>
        <w:rPr>
          <w:sz w:val="16"/>
          <w:szCs w:val="16"/>
          <w:spacing w:val="-2"/>
        </w:rPr>
        <w:t>Zhao </w:t>
      </w:r>
      <w:r>
        <w:rPr>
          <w:sz w:val="16"/>
          <w:szCs w:val="16"/>
          <w:i/>
          <w:iCs/>
          <w:spacing w:val="-2"/>
        </w:rPr>
        <w:t>et al. Stem Cell Research &amp; Th</w:t>
      </w:r>
      <w:r>
        <w:rPr>
          <w:sz w:val="16"/>
          <w:szCs w:val="16"/>
          <w:i/>
          <w:iCs/>
          <w:spacing w:val="-3"/>
        </w:rPr>
        <w:t>erapy        (2025)</w:t>
      </w:r>
      <w:r>
        <w:rPr>
          <w:sz w:val="16"/>
          <w:szCs w:val="16"/>
          <w:i/>
          <w:iCs/>
          <w:spacing w:val="19"/>
          <w:w w:val="102"/>
        </w:rPr>
        <w:t xml:space="preserve"> </w:t>
      </w:r>
      <w:r>
        <w:rPr>
          <w:sz w:val="16"/>
          <w:szCs w:val="16"/>
          <w:i/>
          <w:iCs/>
          <w:spacing w:val="-3"/>
        </w:rPr>
        <w:t>16:281</w:t>
      </w:r>
      <w:r>
        <w:rPr>
          <w:sz w:val="16"/>
          <w:szCs w:val="16"/>
          <w:i/>
          <w:iCs/>
        </w:rPr>
        <w:t xml:space="preserve"> </w:t>
      </w:r>
      <w:hyperlink w:history="true" r:id="rId1">
        <w:r>
          <w:rPr>
            <w:sz w:val="16"/>
            <w:szCs w:val="16"/>
          </w:rPr>
          <w:t>https://doi.org/10.1186/s13287-0</w:t>
        </w:r>
        <w:r>
          <w:rPr>
            <w:sz w:val="16"/>
            <w:szCs w:val="16"/>
            <w:spacing w:val="-1"/>
          </w:rPr>
          <w:t>25-04373-8</w:t>
        </w:r>
      </w:hyperlink>
    </w:p>
    <w:p>
      <w:pPr>
        <w:spacing w:line="45" w:lineRule="exact"/>
        <w:rPr/>
      </w:pPr>
      <w:r/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spacing w:before="58" w:line="323" w:lineRule="exact"/>
        <w:rPr>
          <w:sz w:val="25"/>
          <w:szCs w:val="25"/>
        </w:rPr>
      </w:pPr>
      <w:r>
        <w:rPr>
          <w:sz w:val="25"/>
          <w:szCs w:val="25"/>
          <w:position w:val="3"/>
        </w:rPr>
        <w:t>Stem</w:t>
      </w:r>
      <w:r>
        <w:rPr>
          <w:sz w:val="25"/>
          <w:szCs w:val="25"/>
          <w:spacing w:val="1"/>
          <w:position w:val="3"/>
        </w:rPr>
        <w:t xml:space="preserve"> </w:t>
      </w:r>
      <w:r>
        <w:rPr>
          <w:sz w:val="25"/>
          <w:szCs w:val="25"/>
          <w:position w:val="3"/>
        </w:rPr>
        <w:t>Cell</w:t>
      </w:r>
      <w:r>
        <w:rPr>
          <w:sz w:val="25"/>
          <w:szCs w:val="25"/>
          <w:spacing w:val="16"/>
          <w:position w:val="3"/>
        </w:rPr>
        <w:t xml:space="preserve"> </w:t>
      </w:r>
      <w:r>
        <w:rPr>
          <w:sz w:val="25"/>
          <w:szCs w:val="25"/>
          <w:position w:val="3"/>
        </w:rPr>
        <w:t>Research</w:t>
      </w:r>
      <w:r>
        <w:rPr>
          <w:sz w:val="25"/>
          <w:szCs w:val="25"/>
          <w:spacing w:val="1"/>
          <w:position w:val="3"/>
        </w:rPr>
        <w:t xml:space="preserve"> &amp; </w:t>
      </w:r>
      <w:r>
        <w:rPr>
          <w:sz w:val="25"/>
          <w:szCs w:val="25"/>
          <w:position w:val="3"/>
        </w:rPr>
        <w:t>Therapy</w:t>
      </w:r>
    </w:p>
    <w:p>
      <w:pPr>
        <w:spacing w:line="323" w:lineRule="exact"/>
        <w:sectPr>
          <w:pgSz w:w="11906" w:h="15818"/>
          <w:pgMar w:top="554" w:right="1095" w:bottom="0" w:left="1123" w:header="0" w:footer="0" w:gutter="0"/>
          <w:cols w:equalWidth="0" w:num="2">
            <w:col w:w="6480" w:space="100"/>
            <w:col w:w="3107" w:space="0"/>
          </w:cols>
        </w:sectPr>
        <w:rPr>
          <w:sz w:val="25"/>
          <w:szCs w:val="25"/>
        </w:rPr>
      </w:pPr>
    </w:p>
    <w:p>
      <w:pPr>
        <w:spacing w:line="340" w:lineRule="auto"/>
        <w:rPr>
          <w:rFonts w:ascii="Arial"/>
          <w:sz w:val="21"/>
        </w:rPr>
      </w:pPr>
      <w:r/>
    </w:p>
    <w:p>
      <w:pPr>
        <w:spacing w:line="340" w:lineRule="auto"/>
        <w:rPr>
          <w:rFonts w:ascii="Arial"/>
          <w:sz w:val="21"/>
        </w:rPr>
      </w:pPr>
      <w:r/>
    </w:p>
    <w:p>
      <w:pPr>
        <w:pStyle w:val="BodyText"/>
        <w:spacing w:line="340" w:lineRule="exact"/>
        <w:rPr/>
      </w:pPr>
      <w:r>
        <w:drawing>
          <wp:anchor distT="0" distB="0" distL="0" distR="0" simplePos="0" relativeHeight="251658240" behindDoc="0" locked="0" layoutInCell="1" allowOverlap="1">
            <wp:simplePos x="0" y="0"/>
            <wp:positionH relativeFrom="column">
              <wp:posOffset>5764658</wp:posOffset>
            </wp:positionH>
            <wp:positionV relativeFrom="paragraph">
              <wp:posOffset>272717</wp:posOffset>
            </wp:positionV>
            <wp:extent cx="358774" cy="357733"/>
            <wp:effectExtent l="0" t="0" r="0" b="0"/>
            <wp:wrapNone/>
            <wp:docPr id="2" name="IM 2">
              <a:hlinkClick xmlns:a="http://schemas.openxmlformats.org/drawingml/2006/main" r:id="rId3"/>
            </wp:docPr>
            <wp:cNvGraphicFramePr/>
            <a:graphic>
              <a:graphicData uri="http://schemas.openxmlformats.org/drawingml/2006/picture">
                <pic:pic>
                  <pic:nvPicPr>
                    <pic:cNvPr id="2" name="IM 2"/>
                    <pic:cNvPicPr/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58774" cy="357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5762638</wp:posOffset>
            </wp:positionH>
            <wp:positionV relativeFrom="paragraph">
              <wp:posOffset>270171</wp:posOffset>
            </wp:positionV>
            <wp:extent cx="362810" cy="363029"/>
            <wp:effectExtent l="0" t="0" r="0" b="0"/>
            <wp:wrapNone/>
            <wp:docPr id="4" name="IM 4">
              <a:hlinkClick xmlns:a="http://schemas.openxmlformats.org/drawingml/2006/main" r:id="rId3"/>
            </wp:docPr>
            <wp:cNvGraphicFramePr/>
            <a:graphic>
              <a:graphicData uri="http://schemas.openxmlformats.org/drawingml/2006/picture">
                <pic:pic>
                  <pic:nvPicPr>
                    <pic:cNvPr id="4" name="IM 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2810" cy="363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"/>
        </w:rPr>
        <w:pict>
          <v:roundrect id="_x0000_s2" style="mso-position-vertical-relative:line;mso-position-horizontal-relative:char;width:481.9pt;height:16pt;" filled="false" strokecolor="#8281C6" strokeweight="1.00pt" arcsize="0.235294">
            <v:fill on="false"/>
            <v:stroke joinstyle="miter" miterlimit="0"/>
            <v:path/>
            <v:imagedata o:title=""/>
            <o:lock v:ext="edit" aspectratio="false"/>
            <v:textbox inset="0mm,0mm,0mm,0mm">
              <w:txbxContent>
                <w:p>
                  <w:pPr>
                    <w:spacing w:before="14" w:line="192" w:lineRule="auto"/>
                    <w:tabs>
                      <w:tab w:val="left" w:pos="118"/>
                    </w:tabs>
                    <w:rPr>
                      <w:rFonts w:ascii="Calibri" w:hAnsi="Calibri" w:eastAsia="Calibri" w:cs="Calibri"/>
                      <w:sz w:val="26"/>
                      <w:szCs w:val="26"/>
                    </w:rPr>
                  </w:pPr>
                  <w:r>
                    <w:rPr>
                      <w:shd w:val="clear" w:fill="8281C6"/>
                      <w:rFonts w:ascii="Calibri" w:hAnsi="Calibri" w:eastAsia="Calibri" w:cs="Calibri"/>
                      <w:sz w:val="26"/>
                      <w:szCs w:val="26"/>
                      <w:b/>
                      <w:bCs/>
                      <w:position w:val="-1"/>
                    </w:rPr>
                    <w:tab/>
                  </w:r>
                  <w:r>
                    <w:rPr>
                      <w:shd w:val="clear" w:fill="8281C6"/>
                      <w:rFonts w:ascii="Calibri" w:hAnsi="Calibri" w:eastAsia="Calibri" w:cs="Calibri"/>
                      <w:sz w:val="26"/>
                      <w:szCs w:val="26"/>
                      <w:b/>
                      <w:bCs/>
                      <w:spacing w:val="14"/>
                      <w:position w:val="-1"/>
                    </w:rPr>
                    <w:t>RESEARCH</w:t>
                  </w:r>
                  <w:r>
                    <w:rPr>
                      <w:shd w:val="clear" w:fill="8281C6"/>
                      <w:rFonts w:ascii="Calibri" w:hAnsi="Calibri" w:eastAsia="Calibri" w:cs="Calibri"/>
                      <w:sz w:val="26"/>
                      <w:szCs w:val="26"/>
                      <w:b/>
                      <w:bCs/>
                      <w:spacing w:val="1"/>
                      <w:position w:val="-1"/>
                    </w:rPr>
                    <w:t xml:space="preserve">                            </w:t>
                  </w:r>
                  <w:r>
                    <w:rPr>
                      <w:shd w:val="clear" w:fill="8281C6"/>
                      <w:rFonts w:ascii="Calibri" w:hAnsi="Calibri" w:eastAsia="Calibri" w:cs="Calibri"/>
                      <w:sz w:val="26"/>
                      <w:szCs w:val="26"/>
                      <w:b/>
                      <w:bCs/>
                      <w:position w:val="-1"/>
                    </w:rPr>
                    <w:t xml:space="preserve">                                                                                     </w:t>
                  </w:r>
                  <w:r>
                    <w:rPr>
                      <w:shd w:val="clear" w:fill="8281C6"/>
                      <w:rFonts w:ascii="Calibri" w:hAnsi="Calibri" w:eastAsia="Calibri" w:cs="Calibri"/>
                      <w:sz w:val="26"/>
                      <w:szCs w:val="26"/>
                      <w:b/>
                      <w:bCs/>
                      <w:spacing w:val="14"/>
                      <w:position w:val="1"/>
                    </w:rPr>
                    <w:t>Open Access</w:t>
                  </w:r>
                </w:p>
              </w:txbxContent>
            </v:textbox>
          </v:roundrect>
        </w:pict>
      </w:r>
    </w:p>
    <w:p>
      <w:pPr>
        <w:pStyle w:val="BodyText"/>
        <w:ind w:left="28"/>
        <w:spacing w:before="200" w:line="225" w:lineRule="auto"/>
        <w:outlineLvl w:val="0"/>
        <w:rPr>
          <w:sz w:val="48"/>
          <w:szCs w:val="48"/>
        </w:rPr>
      </w:pPr>
      <w:r>
        <w:rPr>
          <w:sz w:val="48"/>
          <w:szCs w:val="48"/>
          <w:spacing w:val="4"/>
        </w:rPr>
        <w:t>Sea buckthorn-derived extracellular</w:t>
      </w:r>
    </w:p>
    <w:p>
      <w:pPr>
        <w:pStyle w:val="BodyText"/>
        <w:ind w:left="14"/>
        <w:spacing w:before="2" w:line="212" w:lineRule="auto"/>
        <w:outlineLvl w:val="0"/>
        <w:rPr>
          <w:sz w:val="48"/>
          <w:szCs w:val="48"/>
        </w:rPr>
      </w:pPr>
      <w:r>
        <w:rPr>
          <w:sz w:val="48"/>
          <w:szCs w:val="48"/>
          <w:spacing w:val="3"/>
        </w:rPr>
        <w:t>vesicles foster bone regeneration</w:t>
      </w:r>
    </w:p>
    <w:p>
      <w:pPr>
        <w:pStyle w:val="BodyText"/>
        <w:ind w:left="17"/>
        <w:spacing w:before="1" w:line="242" w:lineRule="auto"/>
        <w:outlineLvl w:val="0"/>
        <w:rPr>
          <w:sz w:val="48"/>
          <w:szCs w:val="48"/>
        </w:rPr>
      </w:pPr>
      <w:r>
        <w:rPr>
          <w:sz w:val="48"/>
          <w:szCs w:val="48"/>
        </w:rPr>
        <w:t>through</w:t>
      </w:r>
      <w:r>
        <w:rPr>
          <w:sz w:val="48"/>
          <w:szCs w:val="48"/>
          <w:spacing w:val="27"/>
        </w:rPr>
        <w:t xml:space="preserve"> </w:t>
      </w:r>
      <w:r>
        <w:rPr>
          <w:sz w:val="48"/>
          <w:szCs w:val="48"/>
        </w:rPr>
        <w:t>aau</w:t>
      </w:r>
      <w:r>
        <w:rPr>
          <w:sz w:val="48"/>
          <w:szCs w:val="48"/>
          <w:spacing w:val="27"/>
        </w:rPr>
        <w:t>-</w:t>
      </w:r>
      <w:r>
        <w:rPr>
          <w:sz w:val="48"/>
          <w:szCs w:val="48"/>
        </w:rPr>
        <w:t>miR</w:t>
      </w:r>
      <w:r>
        <w:rPr>
          <w:sz w:val="48"/>
          <w:szCs w:val="48"/>
          <w:spacing w:val="27"/>
        </w:rPr>
        <w:t>168-</w:t>
      </w:r>
      <w:r>
        <w:rPr>
          <w:sz w:val="48"/>
          <w:szCs w:val="48"/>
        </w:rPr>
        <w:t>mediated</w:t>
      </w:r>
      <w:r>
        <w:rPr>
          <w:sz w:val="48"/>
          <w:szCs w:val="48"/>
          <w:spacing w:val="27"/>
        </w:rPr>
        <w:t xml:space="preserve"> </w:t>
      </w:r>
      <w:r>
        <w:rPr>
          <w:sz w:val="48"/>
          <w:szCs w:val="48"/>
        </w:rPr>
        <w:t>pathways</w:t>
      </w:r>
    </w:p>
    <w:p>
      <w:pPr>
        <w:pStyle w:val="BodyText"/>
        <w:ind w:left="16" w:right="990" w:firstLine="5"/>
        <w:spacing w:before="93" w:line="247" w:lineRule="auto"/>
        <w:rPr>
          <w:sz w:val="15"/>
          <w:szCs w:val="15"/>
        </w:rPr>
      </w:pPr>
      <w:r>
        <w:rPr>
          <w:sz w:val="22"/>
          <w:szCs w:val="22"/>
          <w:spacing w:val="-2"/>
          <w:position w:val="-1"/>
        </w:rPr>
        <w:t>Mai Zhao</w:t>
      </w:r>
      <w:r>
        <w:rPr>
          <w:sz w:val="15"/>
          <w:szCs w:val="15"/>
          <w:spacing w:val="-2"/>
          <w:position w:val="7"/>
        </w:rPr>
        <w:t>1,2†</w:t>
      </w:r>
      <w:r>
        <w:rPr>
          <w:sz w:val="22"/>
          <w:szCs w:val="22"/>
          <w:spacing w:val="-2"/>
          <w:position w:val="-1"/>
        </w:rPr>
        <w:t>, Xiaolin Chen</w:t>
      </w:r>
      <w:r>
        <w:rPr>
          <w:sz w:val="15"/>
          <w:szCs w:val="15"/>
          <w:spacing w:val="-2"/>
          <w:position w:val="7"/>
        </w:rPr>
        <w:t>2†</w:t>
      </w:r>
      <w:r>
        <w:rPr>
          <w:sz w:val="22"/>
          <w:szCs w:val="22"/>
          <w:spacing w:val="-2"/>
          <w:position w:val="-1"/>
        </w:rPr>
        <w:t>, Wenyan Wang</w:t>
      </w:r>
      <w:r>
        <w:rPr>
          <w:sz w:val="15"/>
          <w:szCs w:val="15"/>
          <w:spacing w:val="-2"/>
          <w:position w:val="7"/>
        </w:rPr>
        <w:t>2</w:t>
      </w:r>
      <w:r>
        <w:rPr>
          <w:sz w:val="22"/>
          <w:szCs w:val="22"/>
          <w:spacing w:val="-2"/>
          <w:position w:val="-1"/>
        </w:rPr>
        <w:t>,</w:t>
      </w:r>
      <w:r>
        <w:rPr>
          <w:sz w:val="22"/>
          <w:szCs w:val="22"/>
          <w:spacing w:val="13"/>
          <w:position w:val="-1"/>
        </w:rPr>
        <w:t xml:space="preserve"> </w:t>
      </w:r>
      <w:r>
        <w:rPr>
          <w:sz w:val="22"/>
          <w:szCs w:val="22"/>
          <w:spacing w:val="-2"/>
          <w:position w:val="-1"/>
        </w:rPr>
        <w:t>Mengyi</w:t>
      </w:r>
      <w:r>
        <w:rPr>
          <w:sz w:val="22"/>
          <w:szCs w:val="22"/>
          <w:spacing w:val="-3"/>
          <w:position w:val="-1"/>
        </w:rPr>
        <w:t>ng</w:t>
      </w:r>
      <w:r>
        <w:rPr>
          <w:sz w:val="22"/>
          <w:szCs w:val="22"/>
          <w:spacing w:val="16"/>
          <w:position w:val="-1"/>
        </w:rPr>
        <w:t xml:space="preserve"> </w:t>
      </w:r>
      <w:r>
        <w:rPr>
          <w:sz w:val="22"/>
          <w:szCs w:val="22"/>
          <w:spacing w:val="-3"/>
          <w:position w:val="-1"/>
        </w:rPr>
        <w:t>Li</w:t>
      </w:r>
      <w:r>
        <w:rPr>
          <w:sz w:val="15"/>
          <w:szCs w:val="15"/>
          <w:spacing w:val="-3"/>
          <w:position w:val="7"/>
        </w:rPr>
        <w:t>2</w:t>
      </w:r>
      <w:r>
        <w:rPr>
          <w:sz w:val="22"/>
          <w:szCs w:val="22"/>
          <w:spacing w:val="-3"/>
          <w:position w:val="-1"/>
        </w:rPr>
        <w:t>,</w:t>
      </w:r>
      <w:r>
        <w:rPr>
          <w:sz w:val="22"/>
          <w:szCs w:val="22"/>
          <w:spacing w:val="16"/>
          <w:w w:val="101"/>
          <w:position w:val="-1"/>
        </w:rPr>
        <w:t xml:space="preserve"> </w:t>
      </w:r>
      <w:r>
        <w:rPr>
          <w:sz w:val="22"/>
          <w:szCs w:val="22"/>
          <w:spacing w:val="-3"/>
          <w:position w:val="-1"/>
        </w:rPr>
        <w:t>Hui Zhang</w:t>
      </w:r>
      <w:r>
        <w:rPr>
          <w:sz w:val="15"/>
          <w:szCs w:val="15"/>
          <w:spacing w:val="-3"/>
          <w:position w:val="7"/>
        </w:rPr>
        <w:t>2</w:t>
      </w:r>
      <w:r>
        <w:rPr>
          <w:sz w:val="22"/>
          <w:szCs w:val="22"/>
          <w:spacing w:val="-3"/>
          <w:position w:val="-1"/>
        </w:rPr>
        <w:t>, Xiuqun Zou</w:t>
      </w:r>
      <w:r>
        <w:rPr>
          <w:sz w:val="15"/>
          <w:szCs w:val="15"/>
          <w:spacing w:val="-3"/>
          <w:position w:val="7"/>
        </w:rPr>
        <w:t>2</w:t>
      </w:r>
      <w:r>
        <w:rPr>
          <w:sz w:val="22"/>
          <w:szCs w:val="22"/>
          <w:spacing w:val="-3"/>
          <w:position w:val="-1"/>
        </w:rPr>
        <w:t>, Jiamin Wang</w:t>
      </w:r>
      <w:r>
        <w:rPr>
          <w:sz w:val="15"/>
          <w:szCs w:val="15"/>
          <w:spacing w:val="-3"/>
          <w:position w:val="7"/>
        </w:rPr>
        <w:t>2</w:t>
      </w:r>
      <w:r>
        <w:rPr>
          <w:sz w:val="22"/>
          <w:szCs w:val="22"/>
          <w:spacing w:val="-3"/>
          <w:position w:val="-1"/>
        </w:rPr>
        <w:t>,</w:t>
      </w:r>
      <w:r>
        <w:rPr>
          <w:sz w:val="22"/>
          <w:szCs w:val="22"/>
          <w:position w:val="-1"/>
        </w:rPr>
        <w:t xml:space="preserve"> </w:t>
      </w:r>
      <w:r>
        <w:rPr>
          <w:sz w:val="22"/>
          <w:szCs w:val="22"/>
          <w:spacing w:val="-3"/>
          <w:position w:val="-1"/>
        </w:rPr>
        <w:t>Qian Cong</w:t>
      </w:r>
      <w:r>
        <w:rPr>
          <w:sz w:val="15"/>
          <w:szCs w:val="15"/>
          <w:spacing w:val="-3"/>
          <w:position w:val="7"/>
        </w:rPr>
        <w:t>4</w:t>
      </w:r>
      <w:r>
        <w:rPr>
          <w:sz w:val="22"/>
          <w:szCs w:val="22"/>
          <w:spacing w:val="-3"/>
          <w:position w:val="-1"/>
        </w:rPr>
        <w:t>, Xingyuan</w:t>
      </w:r>
      <w:r>
        <w:rPr>
          <w:sz w:val="22"/>
          <w:szCs w:val="22"/>
          <w:spacing w:val="20"/>
          <w:w w:val="101"/>
          <w:position w:val="-1"/>
        </w:rPr>
        <w:t xml:space="preserve"> </w:t>
      </w:r>
      <w:r>
        <w:rPr>
          <w:sz w:val="22"/>
          <w:szCs w:val="22"/>
          <w:spacing w:val="-3"/>
          <w:position w:val="-1"/>
        </w:rPr>
        <w:t>Ma</w:t>
      </w:r>
      <w:r>
        <w:rPr>
          <w:sz w:val="15"/>
          <w:szCs w:val="15"/>
          <w:spacing w:val="-3"/>
          <w:position w:val="7"/>
        </w:rPr>
        <w:t>5</w:t>
      </w:r>
      <w:r>
        <w:rPr>
          <w:sz w:val="22"/>
          <w:szCs w:val="22"/>
          <w:spacing w:val="-3"/>
          <w:position w:val="-1"/>
        </w:rPr>
        <w:t>, Zhaoyuan</w:t>
      </w:r>
      <w:r>
        <w:rPr>
          <w:sz w:val="22"/>
          <w:szCs w:val="22"/>
          <w:spacing w:val="16"/>
          <w:position w:val="-1"/>
        </w:rPr>
        <w:t xml:space="preserve"> </w:t>
      </w:r>
      <w:r>
        <w:rPr>
          <w:sz w:val="22"/>
          <w:szCs w:val="22"/>
          <w:spacing w:val="-3"/>
          <w:position w:val="-1"/>
        </w:rPr>
        <w:t>Hou</w:t>
      </w:r>
      <w:r>
        <w:rPr>
          <w:sz w:val="15"/>
          <w:szCs w:val="15"/>
          <w:spacing w:val="-3"/>
          <w:position w:val="7"/>
        </w:rPr>
        <w:t>2,3*</w:t>
      </w:r>
      <w:r>
        <w:rPr>
          <w:sz w:val="22"/>
          <w:szCs w:val="22"/>
          <w:spacing w:val="-3"/>
          <w:position w:val="-1"/>
        </w:rPr>
        <w:t>,</w:t>
      </w:r>
      <w:r>
        <w:rPr>
          <w:sz w:val="22"/>
          <w:szCs w:val="22"/>
          <w:spacing w:val="16"/>
          <w:w w:val="101"/>
          <w:position w:val="-1"/>
        </w:rPr>
        <w:t xml:space="preserve"> </w:t>
      </w:r>
      <w:r>
        <w:rPr>
          <w:sz w:val="22"/>
          <w:szCs w:val="22"/>
          <w:spacing w:val="-3"/>
          <w:position w:val="-1"/>
        </w:rPr>
        <w:t>Haodong</w:t>
      </w:r>
      <w:r>
        <w:rPr>
          <w:sz w:val="22"/>
          <w:szCs w:val="22"/>
          <w:spacing w:val="16"/>
          <w:position w:val="-1"/>
        </w:rPr>
        <w:t xml:space="preserve"> </w:t>
      </w:r>
      <w:r>
        <w:rPr>
          <w:sz w:val="22"/>
          <w:szCs w:val="22"/>
          <w:spacing w:val="-3"/>
          <w:position w:val="-1"/>
        </w:rPr>
        <w:t>Lin</w:t>
      </w:r>
      <w:r>
        <w:rPr>
          <w:sz w:val="15"/>
          <w:szCs w:val="15"/>
          <w:spacing w:val="-3"/>
          <w:position w:val="7"/>
        </w:rPr>
        <w:t>1*  </w:t>
      </w:r>
      <w:r>
        <w:rPr>
          <w:sz w:val="22"/>
          <w:szCs w:val="22"/>
          <w:spacing w:val="-3"/>
          <w:position w:val="-1"/>
        </w:rPr>
        <w:t>and</w:t>
      </w:r>
      <w:r>
        <w:rPr>
          <w:sz w:val="22"/>
          <w:szCs w:val="22"/>
          <w:spacing w:val="16"/>
          <w:w w:val="101"/>
          <w:position w:val="-1"/>
        </w:rPr>
        <w:t xml:space="preserve"> </w:t>
      </w:r>
      <w:r>
        <w:rPr>
          <w:sz w:val="22"/>
          <w:szCs w:val="22"/>
          <w:spacing w:val="-3"/>
          <w:position w:val="-1"/>
        </w:rPr>
        <w:t>Hao Jia</w:t>
      </w:r>
      <w:r>
        <w:rPr>
          <w:sz w:val="15"/>
          <w:szCs w:val="15"/>
          <w:spacing w:val="-3"/>
          <w:position w:val="7"/>
        </w:rPr>
        <w:t>2,3*</w:t>
      </w:r>
      <w:hyperlink w:history="true" r:id="rId5">
        <w:r>
          <w:rPr>
            <w:sz w:val="15"/>
            <w:szCs w:val="15"/>
            <w:position w:val="-1"/>
          </w:rPr>
          <w:drawing>
            <wp:inline distT="0" distB="0" distL="0" distR="0">
              <wp:extent cx="111664" cy="105815"/>
              <wp:effectExtent l="0" t="0" r="0" b="0"/>
              <wp:docPr id="6" name="IM 6"/>
              <wp:cNvGraphicFramePr/>
              <a:graphic>
                <a:graphicData uri="http://schemas.openxmlformats.org/drawingml/2006/picture">
                  <pic:pic>
                    <pic:nvPicPr>
                      <pic:cNvPr id="6" name="IM 6"/>
                      <pic:cNvPicPr/>
                    </pic:nvPicPr>
                    <pic:blipFill>
                      <a:blip r:embed="rId6"/>
                      <a:stretch>
                        <a:fillRect/>
                      </a:stretch>
                    </pic:blipFill>
                    <pic:spPr>
                      <a:xfrm rot="0">
                        <a:off x="0" y="0"/>
                        <a:ext cx="111664" cy="1058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>
      <w:pPr>
        <w:spacing w:line="290" w:lineRule="auto"/>
        <w:rPr>
          <w:rFonts w:ascii="Arial"/>
          <w:sz w:val="21"/>
        </w:rPr>
      </w:pPr>
      <w:r/>
    </w:p>
    <w:p>
      <w:pPr>
        <w:spacing w:line="291" w:lineRule="auto"/>
        <w:rPr>
          <w:rFonts w:ascii="Arial"/>
          <w:sz w:val="21"/>
        </w:rPr>
      </w:pPr>
      <w:r/>
    </w:p>
    <w:p>
      <w:pPr>
        <w:pStyle w:val="BodyText"/>
        <w:ind w:firstLine="8"/>
        <w:spacing w:line="5259" w:lineRule="exact"/>
        <w:rPr/>
      </w:pPr>
      <w:r>
        <w:rPr>
          <w:position w:val="-105"/>
        </w:rPr>
        <w:pict>
          <v:roundrect id="_x0000_s4" style="mso-position-vertical-relative:line;mso-position-horizontal-relative:char;width:481.4pt;height:262.45pt;" filled="false" strokecolor="#8281C6" strokeweight="0.50pt" arcsize="0.017114">
            <v:fill on="false"/>
            <v:stroke joinstyle="miter" miterlimit="0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97"/>
                    <w:spacing w:before="86" w:line="196" w:lineRule="auto"/>
                    <w:outlineLvl w:val="1"/>
                    <w:rPr>
                      <w:rFonts w:ascii="Calibri" w:hAnsi="Calibri" w:eastAsia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eastAsia="Calibri" w:cs="Calibri"/>
                      <w:sz w:val="20"/>
                      <w:szCs w:val="20"/>
                      <w:b/>
                      <w:bCs/>
                      <w:spacing w:val="9"/>
                    </w:rPr>
                    <w:t>Abstract</w:t>
                  </w:r>
                </w:p>
                <w:p>
                  <w:pPr>
                    <w:ind w:left="107"/>
                    <w:spacing w:before="69" w:line="236" w:lineRule="auto"/>
                    <w:outlineLvl w:val="2"/>
                    <w:rPr>
                      <w:rFonts w:ascii="Calibri" w:hAnsi="Calibri" w:eastAsia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eastAsia="Calibri" w:cs="Calibri"/>
                      <w:sz w:val="20"/>
                      <w:szCs w:val="20"/>
                      <w:b/>
                      <w:bCs/>
                      <w:spacing w:val="-3"/>
                    </w:rPr>
                    <w:t>Background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b/>
                      <w:bCs/>
                      <w:spacing w:val="15"/>
                      <w:w w:val="101"/>
                    </w:rPr>
                    <w:t xml:space="preserve"> 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Plant-derived extracellular vesicles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2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(P-EVs)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possess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remarkable therapeutic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potential, yet the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3"/>
                      <w:w w:val="102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regenera-</w:t>
                  </w:r>
                </w:p>
                <w:p>
                  <w:pPr>
                    <w:ind w:left="101" w:right="107" w:hanging="4"/>
                    <w:spacing w:line="238" w:lineRule="auto"/>
                    <w:rPr>
                      <w:rFonts w:ascii="Calibri" w:hAnsi="Calibri" w:eastAsia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tive capabilities of sea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3"/>
                      <w:w w:val="102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buckthorn-derived extracellular vesicles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2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(SAEVs)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remain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underexplored.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12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This study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6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aims to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7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el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4"/>
                    </w:rPr>
                    <w:t>uci-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2"/>
                    </w:rPr>
                    <w:t>date the osteogenic and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28"/>
                      <w:w w:val="10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2"/>
                    </w:rPr>
                    <w:t>bone-healing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3"/>
                      <w:w w:val="102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2"/>
                    </w:rPr>
                    <w:t>properties of SAEVs.</w:t>
                  </w:r>
                </w:p>
                <w:p>
                  <w:pPr>
                    <w:ind w:left="104"/>
                    <w:spacing w:before="55" w:line="236" w:lineRule="auto"/>
                    <w:outlineLvl w:val="2"/>
                    <w:rPr>
                      <w:rFonts w:ascii="Calibri" w:hAnsi="Calibri" w:eastAsia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eastAsia="Calibri" w:cs="Calibri"/>
                      <w:sz w:val="20"/>
                      <w:szCs w:val="20"/>
                      <w:b/>
                      <w:bCs/>
                      <w:spacing w:val="-2"/>
                    </w:rPr>
                    <w:t>Methods 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2"/>
                    </w:rPr>
                    <w:t>SAEVs were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2"/>
                      <w:w w:val="10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2"/>
                    </w:rPr>
                    <w:t>isolated from sea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2"/>
                    </w:rPr>
                    <w:t>buckthorn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1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2"/>
                    </w:rPr>
                    <w:t>juice via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6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2"/>
                    </w:rPr>
                    <w:t>diff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erential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7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centrifugation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6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and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7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characterized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using</w:t>
                  </w:r>
                </w:p>
                <w:p>
                  <w:pPr>
                    <w:ind w:left="98" w:right="421" w:firstLine="3"/>
                    <w:spacing w:before="3" w:line="235" w:lineRule="auto"/>
                    <w:rPr>
                      <w:rFonts w:ascii="Calibri" w:hAnsi="Calibri" w:eastAsia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electron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microscopy and dynamic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  <w:w w:val="102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light scattering.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Bone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marrow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mesenchymal stromal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7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cells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2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(B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4"/>
                    </w:rPr>
                    <w:t>MSCs) were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2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4"/>
                    </w:rPr>
                    <w:t>treated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2"/>
                    </w:rPr>
                    <w:t>with SAEVs, and cellular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uptake was evaluated through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fluorescence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microscopy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6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and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2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flow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7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cytometry.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  <w:w w:val="102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In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vivo,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DiD-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 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labeled SAEVs were orally administered to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mice to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6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determine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biodistribution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using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IVIS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1"/>
                      <w:w w:val="102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imaging.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4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A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murine femor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4"/>
                    </w:rPr>
                    <w:t>al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defect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29"/>
                      <w:w w:val="102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model was employed to assess the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bone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regenerative efficacy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6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of SAEVs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7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delivered with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7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or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3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without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6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GelMA</w:t>
                  </w:r>
                </w:p>
                <w:p>
                  <w:pPr>
                    <w:ind w:left="101" w:right="399" w:firstLine="8"/>
                    <w:spacing w:before="1" w:line="238" w:lineRule="auto"/>
                    <w:rPr>
                      <w:rFonts w:ascii="Calibri" w:hAnsi="Calibri" w:eastAsia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2"/>
                    </w:rPr>
                    <w:t>hydrogels, analyzed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2"/>
                    </w:rPr>
                    <w:t>by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2"/>
                    </w:rPr>
                    <w:t>micro-CT and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2"/>
                    </w:rPr>
                    <w:t>histological staining. S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mall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RNA sequencing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2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identified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7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SAEV-derived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miRNAs,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2"/>
                    </w:rPr>
                    <w:t>and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5"/>
                      <w:w w:val="10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2"/>
                    </w:rPr>
                    <w:t>luciferase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2"/>
                    </w:rPr>
                    <w:t>reporter assays val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idated the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miRNA-mediated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regulation of osteogenic genes.</w:t>
                  </w:r>
                </w:p>
                <w:p>
                  <w:pPr>
                    <w:ind w:left="107"/>
                    <w:spacing w:before="55" w:line="236" w:lineRule="auto"/>
                    <w:outlineLvl w:val="2"/>
                    <w:rPr>
                      <w:rFonts w:ascii="Calibri" w:hAnsi="Calibri" w:eastAsia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eastAsia="Calibri" w:cs="Calibri"/>
                      <w:sz w:val="20"/>
                      <w:szCs w:val="20"/>
                      <w:b/>
                      <w:bCs/>
                      <w:spacing w:val="-2"/>
                    </w:rPr>
                    <w:t>Results 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2"/>
                    </w:rPr>
                    <w:t>SAEVs efficiently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1"/>
                      <w:w w:val="102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2"/>
                    </w:rPr>
                    <w:t>internalized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2"/>
                    </w:rPr>
                    <w:t>into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2"/>
                    </w:rPr>
                    <w:t>BMSCs via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2"/>
                    </w:rPr>
                    <w:t>macr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opinocytosis,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3"/>
                      <w:w w:val="102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promoting the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6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expression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7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of key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7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osteogenic</w:t>
                  </w:r>
                </w:p>
                <w:p>
                  <w:pPr>
                    <w:ind w:left="97" w:right="189" w:firstLine="11"/>
                    <w:spacing w:before="1" w:line="237" w:lineRule="auto"/>
                    <w:rPr>
                      <w:rFonts w:ascii="Calibri" w:hAnsi="Calibri" w:eastAsia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markers such as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Runx2 and osteocalcin.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In vivo,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7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SAEV-GelMA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hydrogels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7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significantly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7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accelerate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4"/>
                    </w:rPr>
                    <w:t>d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3"/>
                      <w:w w:val="102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4"/>
                    </w:rPr>
                    <w:t>bone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4"/>
                    </w:rPr>
                    <w:t>regeneration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    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2"/>
                    </w:rPr>
                    <w:t>in a femoral defect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2"/>
                    </w:rPr>
                    <w:t>model wit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hout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1"/>
                      <w:w w:val="10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inducing adverse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hematological effects,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6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affirming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2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the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8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safety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6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of SAEV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administra-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    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tion.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Mechanistic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2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investigations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3"/>
                      <w:w w:val="102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revealed an enrichment of miRNAs,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3"/>
                      <w:w w:val="10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particularly aau-miR168,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3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which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modul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4"/>
                    </w:rPr>
                    <w:t>ates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6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4"/>
                    </w:rPr>
                    <w:t>osteo-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1"/>
                    </w:rPr>
                    <w:t>genesis through the aau-miR168/LBH/RUNX2 signaling cascad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2"/>
                    </w:rPr>
                    <w:t>e.</w:t>
                  </w:r>
                </w:p>
                <w:p>
                  <w:pPr>
                    <w:ind w:left="100"/>
                    <w:spacing w:before="55" w:line="236" w:lineRule="auto"/>
                    <w:outlineLvl w:val="2"/>
                    <w:rPr>
                      <w:rFonts w:ascii="Calibri" w:hAnsi="Calibri" w:eastAsia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eastAsia="Calibri" w:cs="Calibri"/>
                      <w:sz w:val="20"/>
                      <w:szCs w:val="20"/>
                      <w:b/>
                      <w:bCs/>
                      <w:spacing w:val="-2"/>
                    </w:rPr>
                    <w:t>Conclusions 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2"/>
                    </w:rPr>
                    <w:t>This study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33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2"/>
                    </w:rPr>
                    <w:t>highlights SAEVs as a transformative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6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2"/>
                    </w:rPr>
                    <w:t>and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2"/>
                    </w:rPr>
                    <w:t>biocompatible therapeutic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7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2"/>
                    </w:rPr>
                    <w:t>strategy for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2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2"/>
                    </w:rPr>
                    <w:t>fracture</w:t>
                  </w:r>
                </w:p>
                <w:p>
                  <w:pPr>
                    <w:ind w:left="109"/>
                    <w:rPr>
                      <w:rFonts w:ascii="Calibri" w:hAnsi="Calibri" w:eastAsia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2"/>
                    </w:rPr>
                    <w:t>healing and osteoporosis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2"/>
                    </w:rPr>
                    <w:t>management, of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fering a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novel avenue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for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regenerative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medicine.</w:t>
                  </w:r>
                </w:p>
                <w:p>
                  <w:pPr>
                    <w:ind w:left="107" w:right="616"/>
                    <w:spacing w:before="55" w:line="255" w:lineRule="auto"/>
                    <w:rPr>
                      <w:rFonts w:ascii="Calibri" w:hAnsi="Calibri" w:eastAsia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eastAsia="Calibri" w:cs="Calibri"/>
                      <w:sz w:val="20"/>
                      <w:szCs w:val="20"/>
                      <w:b/>
                      <w:bCs/>
                      <w:spacing w:val="-3"/>
                    </w:rPr>
                    <w:t>Keywords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b/>
                      <w:bCs/>
                      <w:spacing w:val="13"/>
                    </w:rPr>
                    <w:t xml:space="preserve"> 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Bone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marrow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3"/>
                      <w:w w:val="102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mesenchymal stromal cell,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4"/>
                      <w:w w:val="10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Extracellular vesicle, Osteocalcin, Oste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4"/>
                    </w:rPr>
                    <w:t>ogenesis,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15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4"/>
                    </w:rPr>
                    <w:t>Runx2,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7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4"/>
                    </w:rPr>
                    <w:t>Sea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20"/>
                      <w:szCs w:val="20"/>
                      <w:spacing w:val="-3"/>
                    </w:rPr>
                    <w:t>buckthorn</w:t>
                  </w:r>
                </w:p>
              </w:txbxContent>
            </v:textbox>
          </v:roundrect>
        </w:pict>
      </w:r>
    </w:p>
    <w:p>
      <w:pPr>
        <w:spacing w:line="299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/>
    </w:p>
    <w:p>
      <w:pPr>
        <w:spacing w:line="300" w:lineRule="auto"/>
        <w:rPr>
          <w:rFonts w:ascii="Arial"/>
          <w:sz w:val="21"/>
        </w:rPr>
      </w:pPr>
      <w:r>
        <w:pict>
          <v:shape id="_x0000_s6" style="position:absolute;margin-left:0.575001pt;margin-top:16.9757pt;mso-position-vertical-relative:text;mso-position-horizontal-relative:text;width:233.9pt;height:0.15pt;z-index:251661312;" filled="false" strokecolor="#000000" strokeweight="0.15pt" coordsize="4677,3" coordorigin="0,0" path="m0,1l4677,1e">
            <v:stroke joinstyle="miter" miterlimit="10"/>
          </v:shape>
        </w:pict>
      </w:r>
      <w:r/>
    </w:p>
    <w:p>
      <w:pPr>
        <w:pStyle w:val="BodyText"/>
        <w:ind w:left="15"/>
        <w:spacing w:before="46" w:line="191" w:lineRule="exact"/>
        <w:rPr>
          <w:sz w:val="15"/>
          <w:szCs w:val="15"/>
        </w:rPr>
      </w:pPr>
      <w:r>
        <w:pict>
          <v:shape id="_x0000_s8" style="position:absolute;margin-left:0.575001pt;margin-top:16.1332pt;mso-position-vertical-relative:text;mso-position-horizontal-relative:text;width:233.9pt;height:0.15pt;z-index:251660288;" filled="false" strokecolor="#000000" strokeweight="0.15pt" coordsize="4677,3" coordorigin="0,0" path="m0,1l4677,1e">
            <v:stroke joinstyle="miter" miterlimit="10"/>
          </v:shape>
        </w:pict>
      </w:r>
      <w:r>
        <w:rPr>
          <w:sz w:val="10"/>
          <w:szCs w:val="10"/>
          <w:spacing w:val="-1"/>
          <w:position w:val="6"/>
        </w:rPr>
        <w:t>†</w:t>
      </w:r>
      <w:r>
        <w:rPr>
          <w:sz w:val="15"/>
          <w:szCs w:val="15"/>
          <w:spacing w:val="-1"/>
          <w:position w:val="1"/>
        </w:rPr>
        <w:t>Mai Zhao and Xiaolin Chen contributed</w:t>
      </w:r>
      <w:r>
        <w:rPr>
          <w:sz w:val="15"/>
          <w:szCs w:val="15"/>
          <w:spacing w:val="5"/>
          <w:position w:val="1"/>
        </w:rPr>
        <w:t xml:space="preserve"> </w:t>
      </w:r>
      <w:r>
        <w:rPr>
          <w:sz w:val="15"/>
          <w:szCs w:val="15"/>
          <w:spacing w:val="-1"/>
          <w:position w:val="1"/>
        </w:rPr>
        <w:t>equally to</w:t>
      </w:r>
      <w:r>
        <w:rPr>
          <w:sz w:val="15"/>
          <w:szCs w:val="15"/>
          <w:spacing w:val="-2"/>
          <w:position w:val="1"/>
        </w:rPr>
        <w:t xml:space="preserve"> this</w:t>
      </w:r>
      <w:r>
        <w:rPr>
          <w:sz w:val="15"/>
          <w:szCs w:val="15"/>
          <w:spacing w:val="3"/>
          <w:position w:val="1"/>
        </w:rPr>
        <w:t xml:space="preserve"> </w:t>
      </w:r>
      <w:r>
        <w:rPr>
          <w:sz w:val="15"/>
          <w:szCs w:val="15"/>
          <w:spacing w:val="-2"/>
          <w:position w:val="1"/>
        </w:rPr>
        <w:t>work.</w:t>
      </w:r>
    </w:p>
    <w:p>
      <w:pPr>
        <w:pStyle w:val="BodyText"/>
        <w:ind w:left="14"/>
        <w:spacing w:before="141" w:line="196" w:lineRule="auto"/>
        <w:rPr>
          <w:sz w:val="15"/>
          <w:szCs w:val="15"/>
        </w:rPr>
      </w:pPr>
      <w:r>
        <w:rPr>
          <w:sz w:val="15"/>
          <w:szCs w:val="15"/>
          <w:spacing w:val="-3"/>
        </w:rPr>
        <w:t>*Correspondence:</w:t>
      </w:r>
    </w:p>
    <w:p>
      <w:pPr>
        <w:pStyle w:val="BodyText"/>
        <w:ind w:left="15"/>
        <w:spacing w:before="30" w:line="201" w:lineRule="auto"/>
        <w:rPr>
          <w:sz w:val="15"/>
          <w:szCs w:val="15"/>
        </w:rPr>
      </w:pPr>
      <w:r>
        <w:rPr>
          <w:sz w:val="15"/>
          <w:szCs w:val="15"/>
          <w:spacing w:val="-1"/>
        </w:rPr>
        <w:t>Zhaoyuan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-1"/>
        </w:rPr>
        <w:t>Hou</w:t>
      </w:r>
    </w:p>
    <w:p>
      <w:pPr>
        <w:pStyle w:val="BodyText"/>
        <w:ind w:left="22"/>
        <w:spacing w:line="241" w:lineRule="auto"/>
        <w:rPr>
          <w:sz w:val="15"/>
          <w:szCs w:val="15"/>
        </w:rPr>
      </w:pPr>
      <w:r>
        <w:rPr>
          <w:sz w:val="15"/>
          <w:szCs w:val="15"/>
          <w:spacing w:val="-4"/>
        </w:rPr>
        <w:t>houzy@sjtu.edu.cn</w:t>
      </w:r>
    </w:p>
    <w:p>
      <w:pPr>
        <w:pStyle w:val="BodyText"/>
        <w:ind w:left="22"/>
        <w:spacing w:before="23" w:line="198" w:lineRule="auto"/>
        <w:rPr>
          <w:sz w:val="15"/>
          <w:szCs w:val="15"/>
        </w:rPr>
      </w:pPr>
      <w:r>
        <w:rPr>
          <w:sz w:val="15"/>
          <w:szCs w:val="15"/>
          <w:spacing w:val="-1"/>
        </w:rPr>
        <w:t>Haodong</w:t>
      </w:r>
      <w:r>
        <w:rPr>
          <w:sz w:val="15"/>
          <w:szCs w:val="15"/>
          <w:spacing w:val="16"/>
          <w:w w:val="102"/>
        </w:rPr>
        <w:t xml:space="preserve"> </w:t>
      </w:r>
      <w:r>
        <w:rPr>
          <w:sz w:val="15"/>
          <w:szCs w:val="15"/>
          <w:spacing w:val="-1"/>
        </w:rPr>
        <w:t>Lin</w:t>
      </w:r>
    </w:p>
    <w:p>
      <w:pPr>
        <w:pStyle w:val="BodyText"/>
        <w:ind w:left="22"/>
        <w:spacing w:before="2" w:line="241" w:lineRule="auto"/>
        <w:rPr>
          <w:sz w:val="15"/>
          <w:szCs w:val="15"/>
        </w:rPr>
      </w:pPr>
      <w:r>
        <w:rPr>
          <w:sz w:val="15"/>
          <w:szCs w:val="15"/>
          <w:spacing w:val="-2"/>
        </w:rPr>
        <w:t>haodonglin@hotmail.com</w:t>
      </w:r>
    </w:p>
    <w:p>
      <w:pPr>
        <w:pStyle w:val="BodyText"/>
        <w:ind w:left="22"/>
        <w:spacing w:before="29" w:line="185" w:lineRule="auto"/>
        <w:rPr>
          <w:sz w:val="15"/>
          <w:szCs w:val="15"/>
        </w:rPr>
      </w:pPr>
      <w:r>
        <w:rPr>
          <w:sz w:val="15"/>
          <w:szCs w:val="15"/>
          <w:spacing w:val="-3"/>
        </w:rPr>
        <w:t>Hao Jia</w:t>
      </w:r>
    </w:p>
    <w:p>
      <w:pPr>
        <w:pStyle w:val="BodyText"/>
        <w:ind w:left="12"/>
        <w:spacing w:before="7" w:line="236" w:lineRule="auto"/>
        <w:rPr>
          <w:sz w:val="15"/>
          <w:szCs w:val="15"/>
        </w:rPr>
      </w:pPr>
      <w:r>
        <w:rPr>
          <w:sz w:val="15"/>
          <w:szCs w:val="15"/>
          <w:spacing w:val="-4"/>
        </w:rPr>
        <w:t>fonney@sjtu.edu.cn</w:t>
      </w:r>
    </w:p>
    <w:p>
      <w:pPr>
        <w:pStyle w:val="BodyText"/>
        <w:ind w:left="22"/>
        <w:spacing w:line="209" w:lineRule="exact"/>
        <w:rPr>
          <w:sz w:val="15"/>
          <w:szCs w:val="15"/>
        </w:rPr>
      </w:pPr>
      <w:r>
        <w:rPr>
          <w:sz w:val="15"/>
          <w:szCs w:val="15"/>
          <w:spacing w:val="-3"/>
          <w:position w:val="1"/>
        </w:rPr>
        <w:t>Full</w:t>
      </w:r>
      <w:r>
        <w:rPr>
          <w:sz w:val="15"/>
          <w:szCs w:val="15"/>
          <w:spacing w:val="28"/>
          <w:w w:val="102"/>
          <w:position w:val="1"/>
        </w:rPr>
        <w:t xml:space="preserve"> </w:t>
      </w:r>
      <w:r>
        <w:rPr>
          <w:sz w:val="15"/>
          <w:szCs w:val="15"/>
          <w:spacing w:val="-3"/>
          <w:position w:val="1"/>
        </w:rPr>
        <w:t>list of author</w:t>
      </w:r>
      <w:r>
        <w:rPr>
          <w:sz w:val="15"/>
          <w:szCs w:val="15"/>
          <w:spacing w:val="8"/>
          <w:w w:val="102"/>
          <w:position w:val="1"/>
        </w:rPr>
        <w:t xml:space="preserve"> </w:t>
      </w:r>
      <w:r>
        <w:rPr>
          <w:sz w:val="15"/>
          <w:szCs w:val="15"/>
          <w:spacing w:val="-3"/>
          <w:position w:val="1"/>
        </w:rPr>
        <w:t>information</w:t>
      </w:r>
      <w:r>
        <w:rPr>
          <w:sz w:val="15"/>
          <w:szCs w:val="15"/>
          <w:spacing w:val="9"/>
          <w:position w:val="1"/>
        </w:rPr>
        <w:t xml:space="preserve"> </w:t>
      </w:r>
      <w:r>
        <w:rPr>
          <w:sz w:val="15"/>
          <w:szCs w:val="15"/>
          <w:spacing w:val="-3"/>
          <w:position w:val="1"/>
        </w:rPr>
        <w:t>is available at the end</w:t>
      </w:r>
      <w:r>
        <w:rPr>
          <w:sz w:val="15"/>
          <w:szCs w:val="15"/>
          <w:spacing w:val="5"/>
          <w:position w:val="1"/>
        </w:rPr>
        <w:t xml:space="preserve"> </w:t>
      </w:r>
      <w:r>
        <w:rPr>
          <w:sz w:val="15"/>
          <w:szCs w:val="15"/>
          <w:spacing w:val="-3"/>
          <w:position w:val="1"/>
        </w:rPr>
        <w:t>of the article</w:t>
      </w:r>
    </w:p>
    <w:p>
      <w:pPr>
        <w:spacing w:line="193" w:lineRule="exact"/>
        <w:rPr/>
      </w:pPr>
      <w:r/>
    </w:p>
    <w:p>
      <w:pPr>
        <w:spacing w:line="193" w:lineRule="exact"/>
        <w:sectPr>
          <w:type w:val="continuous"/>
          <w:pgSz w:w="11906" w:h="15818"/>
          <w:pgMar w:top="554" w:right="1095" w:bottom="0" w:left="1123" w:header="0" w:footer="0" w:gutter="0"/>
          <w:cols w:equalWidth="0" w:num="1">
            <w:col w:w="9687" w:space="0"/>
          </w:cols>
        </w:sectPr>
        <w:rPr/>
      </w:pPr>
    </w:p>
    <w:p>
      <w:pPr>
        <w:ind w:left="11"/>
        <w:spacing w:before="131" w:line="564" w:lineRule="exact"/>
        <w:rPr>
          <w:rFonts w:ascii="Arial" w:hAnsi="Arial" w:eastAsia="Arial" w:cs="Arial"/>
          <w:sz w:val="76"/>
          <w:szCs w:val="76"/>
        </w:rPr>
      </w:pPr>
      <w:r>
        <w:rPr>
          <w:rFonts w:ascii="Arial" w:hAnsi="Arial" w:eastAsia="Arial" w:cs="Arial"/>
          <w:sz w:val="76"/>
          <w:szCs w:val="76"/>
          <w:color w:val="384161"/>
          <w:spacing w:val="53"/>
          <w:position w:val="-10"/>
        </w:rPr>
        <w:t>.BMC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3"/>
        <w:spacing w:before="111" w:line="225" w:lineRule="auto"/>
        <w:rPr>
          <w:sz w:val="14"/>
          <w:szCs w:val="14"/>
        </w:rPr>
      </w:pPr>
      <w:r>
        <w:rPr>
          <w:sz w:val="14"/>
          <w:szCs w:val="14"/>
          <w:spacing w:val="-4"/>
        </w:rPr>
        <w:t>©</w:t>
      </w:r>
      <w:r>
        <w:rPr>
          <w:sz w:val="14"/>
          <w:szCs w:val="14"/>
          <w:spacing w:val="-15"/>
        </w:rPr>
        <w:t xml:space="preserve"> </w:t>
      </w:r>
      <w:r>
        <w:rPr>
          <w:sz w:val="14"/>
          <w:szCs w:val="14"/>
          <w:spacing w:val="-4"/>
        </w:rPr>
        <w:t>The Author(s) 2025. </w:t>
      </w:r>
      <w:r>
        <w:rPr>
          <w:sz w:val="14"/>
          <w:szCs w:val="14"/>
          <w:b/>
          <w:bCs/>
          <w:spacing w:val="-4"/>
        </w:rPr>
        <w:t>Open</w:t>
      </w:r>
      <w:r>
        <w:rPr>
          <w:sz w:val="14"/>
          <w:szCs w:val="14"/>
          <w:b/>
          <w:bCs/>
          <w:spacing w:val="-8"/>
        </w:rPr>
        <w:t xml:space="preserve"> </w:t>
      </w:r>
      <w:r>
        <w:rPr>
          <w:sz w:val="14"/>
          <w:szCs w:val="14"/>
          <w:b/>
          <w:bCs/>
          <w:spacing w:val="-4"/>
        </w:rPr>
        <w:t>Access</w:t>
      </w:r>
      <w:r>
        <w:rPr>
          <w:sz w:val="14"/>
          <w:szCs w:val="14"/>
          <w:b/>
          <w:bCs/>
          <w:spacing w:val="12"/>
        </w:rPr>
        <w:t xml:space="preserve"> </w:t>
      </w:r>
      <w:r>
        <w:rPr>
          <w:sz w:val="14"/>
          <w:szCs w:val="14"/>
          <w:spacing w:val="-4"/>
        </w:rPr>
        <w:t>This article is licensed under a</w:t>
      </w:r>
      <w:r>
        <w:rPr>
          <w:sz w:val="14"/>
          <w:szCs w:val="14"/>
          <w:spacing w:val="-5"/>
        </w:rPr>
        <w:t xml:space="preserve"> Creative Commons Attribution-NonCommercial-NoDerivatives 4.0</w:t>
      </w:r>
    </w:p>
    <w:p>
      <w:pPr>
        <w:pStyle w:val="BodyText"/>
        <w:ind w:left="3" w:right="172" w:firstLine="5"/>
        <w:spacing w:before="1" w:line="224" w:lineRule="auto"/>
        <w:rPr>
          <w:sz w:val="14"/>
          <w:szCs w:val="14"/>
        </w:rPr>
      </w:pPr>
      <w:r>
        <w:rPr>
          <w:sz w:val="14"/>
          <w:szCs w:val="14"/>
          <w:spacing w:val="-5"/>
        </w:rPr>
        <w:t>International License, which permits any non-commercial use, sharing, distribution and reproduction</w:t>
      </w:r>
      <w:r>
        <w:rPr>
          <w:sz w:val="14"/>
          <w:szCs w:val="14"/>
          <w:spacing w:val="7"/>
        </w:rPr>
        <w:t xml:space="preserve"> </w:t>
      </w:r>
      <w:r>
        <w:rPr>
          <w:sz w:val="14"/>
          <w:szCs w:val="14"/>
          <w:spacing w:val="-5"/>
        </w:rPr>
        <w:t>in any</w:t>
      </w:r>
      <w:r>
        <w:rPr>
          <w:sz w:val="14"/>
          <w:szCs w:val="14"/>
          <w:spacing w:val="3"/>
        </w:rPr>
        <w:t xml:space="preserve"> </w:t>
      </w:r>
      <w:r>
        <w:rPr>
          <w:sz w:val="14"/>
          <w:szCs w:val="14"/>
          <w:spacing w:val="-5"/>
        </w:rPr>
        <w:t>medium or format, as</w:t>
      </w:r>
      <w:r>
        <w:rPr>
          <w:sz w:val="14"/>
          <w:szCs w:val="14"/>
          <w:spacing w:val="3"/>
        </w:rPr>
        <w:t xml:space="preserve"> </w:t>
      </w:r>
      <w:r>
        <w:rPr>
          <w:sz w:val="14"/>
          <w:szCs w:val="14"/>
          <w:spacing w:val="-5"/>
        </w:rPr>
        <w:t>long</w:t>
      </w:r>
      <w:r>
        <w:rPr>
          <w:sz w:val="14"/>
          <w:szCs w:val="14"/>
        </w:rPr>
        <w:t xml:space="preserve"> </w:t>
      </w:r>
      <w:r>
        <w:rPr>
          <w:sz w:val="14"/>
          <w:szCs w:val="14"/>
          <w:spacing w:val="-4"/>
        </w:rPr>
        <w:t>as you give appropriate credit </w:t>
      </w:r>
      <w:r>
        <w:rPr>
          <w:sz w:val="14"/>
          <w:szCs w:val="14"/>
          <w:spacing w:val="-5"/>
        </w:rPr>
        <w:t>to the original author(s) and the source, provide a link to the Creative Commons licence, and indicate if</w:t>
      </w:r>
    </w:p>
    <w:p>
      <w:pPr>
        <w:pStyle w:val="BodyText"/>
        <w:ind w:right="63"/>
        <w:spacing w:before="1" w:line="224" w:lineRule="auto"/>
        <w:rPr>
          <w:sz w:val="14"/>
          <w:szCs w:val="14"/>
        </w:rPr>
      </w:pPr>
      <w:r>
        <w:rPr>
          <w:sz w:val="14"/>
          <w:szCs w:val="14"/>
          <w:spacing w:val="-5"/>
        </w:rPr>
        <w:t>you modified the licensed material.</w:t>
      </w:r>
      <w:r>
        <w:rPr>
          <w:sz w:val="14"/>
          <w:szCs w:val="14"/>
          <w:spacing w:val="-13"/>
        </w:rPr>
        <w:t xml:space="preserve"> </w:t>
      </w:r>
      <w:r>
        <w:rPr>
          <w:sz w:val="14"/>
          <w:szCs w:val="14"/>
          <w:spacing w:val="-5"/>
        </w:rPr>
        <w:t>You do not have</w:t>
      </w:r>
      <w:r>
        <w:rPr>
          <w:sz w:val="14"/>
          <w:szCs w:val="14"/>
          <w:spacing w:val="3"/>
        </w:rPr>
        <w:t xml:space="preserve"> </w:t>
      </w:r>
      <w:r>
        <w:rPr>
          <w:sz w:val="14"/>
          <w:szCs w:val="14"/>
          <w:spacing w:val="-5"/>
        </w:rPr>
        <w:t>permission</w:t>
      </w:r>
      <w:r>
        <w:rPr>
          <w:sz w:val="14"/>
          <w:szCs w:val="14"/>
          <w:spacing w:val="2"/>
        </w:rPr>
        <w:t xml:space="preserve"> </w:t>
      </w:r>
      <w:r>
        <w:rPr>
          <w:sz w:val="14"/>
          <w:szCs w:val="14"/>
          <w:spacing w:val="-5"/>
        </w:rPr>
        <w:t>under this</w:t>
      </w:r>
      <w:r>
        <w:rPr>
          <w:sz w:val="14"/>
          <w:szCs w:val="14"/>
          <w:spacing w:val="4"/>
        </w:rPr>
        <w:t xml:space="preserve"> </w:t>
      </w:r>
      <w:r>
        <w:rPr>
          <w:sz w:val="14"/>
          <w:szCs w:val="14"/>
          <w:spacing w:val="-5"/>
        </w:rPr>
        <w:t>licence to share adapted</w:t>
      </w:r>
      <w:r>
        <w:rPr>
          <w:sz w:val="14"/>
          <w:szCs w:val="14"/>
          <w:spacing w:val="3"/>
        </w:rPr>
        <w:t xml:space="preserve"> </w:t>
      </w:r>
      <w:r>
        <w:rPr>
          <w:sz w:val="14"/>
          <w:szCs w:val="14"/>
          <w:spacing w:val="-5"/>
        </w:rPr>
        <w:t>material derived fro</w:t>
      </w:r>
      <w:r>
        <w:rPr>
          <w:sz w:val="14"/>
          <w:szCs w:val="14"/>
          <w:spacing w:val="-6"/>
        </w:rPr>
        <w:t>m this article or</w:t>
      </w:r>
      <w:r>
        <w:rPr>
          <w:sz w:val="14"/>
          <w:szCs w:val="14"/>
        </w:rPr>
        <w:t xml:space="preserve">    </w:t>
      </w:r>
      <w:r>
        <w:rPr>
          <w:sz w:val="14"/>
          <w:szCs w:val="14"/>
          <w:spacing w:val="-5"/>
        </w:rPr>
        <w:t>parts of it.</w:t>
      </w:r>
      <w:r>
        <w:rPr>
          <w:sz w:val="14"/>
          <w:szCs w:val="14"/>
          <w:spacing w:val="-15"/>
        </w:rPr>
        <w:t xml:space="preserve"> </w:t>
      </w:r>
      <w:r>
        <w:rPr>
          <w:sz w:val="14"/>
          <w:szCs w:val="14"/>
          <w:spacing w:val="-5"/>
        </w:rPr>
        <w:t>The images or other third party material in this article are included in the article’s Creative Comm</w:t>
      </w:r>
      <w:r>
        <w:rPr>
          <w:sz w:val="14"/>
          <w:szCs w:val="14"/>
          <w:spacing w:val="-6"/>
        </w:rPr>
        <w:t>ons</w:t>
      </w:r>
      <w:r>
        <w:rPr>
          <w:sz w:val="14"/>
          <w:szCs w:val="14"/>
          <w:spacing w:val="3"/>
        </w:rPr>
        <w:t xml:space="preserve"> </w:t>
      </w:r>
      <w:r>
        <w:rPr>
          <w:sz w:val="14"/>
          <w:szCs w:val="14"/>
          <w:spacing w:val="-6"/>
        </w:rPr>
        <w:t>licence,</w:t>
      </w:r>
      <w:r>
        <w:rPr>
          <w:sz w:val="14"/>
          <w:szCs w:val="14"/>
          <w:spacing w:val="3"/>
        </w:rPr>
        <w:t xml:space="preserve"> </w:t>
      </w:r>
      <w:r>
        <w:rPr>
          <w:sz w:val="14"/>
          <w:szCs w:val="14"/>
          <w:spacing w:val="-6"/>
        </w:rPr>
        <w:t>unless indicated</w:t>
      </w:r>
      <w:r>
        <w:rPr>
          <w:sz w:val="14"/>
          <w:szCs w:val="14"/>
        </w:rPr>
        <w:t xml:space="preserve">    </w:t>
      </w:r>
      <w:r>
        <w:rPr>
          <w:sz w:val="14"/>
          <w:szCs w:val="14"/>
          <w:spacing w:val="-5"/>
        </w:rPr>
        <w:t>otherwise in a credit line to the material. If material is not</w:t>
      </w:r>
      <w:r>
        <w:rPr>
          <w:sz w:val="14"/>
          <w:szCs w:val="14"/>
          <w:spacing w:val="2"/>
        </w:rPr>
        <w:t xml:space="preserve"> </w:t>
      </w:r>
      <w:r>
        <w:rPr>
          <w:sz w:val="14"/>
          <w:szCs w:val="14"/>
          <w:spacing w:val="-5"/>
        </w:rPr>
        <w:t>included</w:t>
      </w:r>
      <w:r>
        <w:rPr>
          <w:sz w:val="14"/>
          <w:szCs w:val="14"/>
          <w:spacing w:val="1"/>
        </w:rPr>
        <w:t xml:space="preserve"> </w:t>
      </w:r>
      <w:r>
        <w:rPr>
          <w:sz w:val="14"/>
          <w:szCs w:val="14"/>
          <w:spacing w:val="-5"/>
        </w:rPr>
        <w:t>in the article’s </w:t>
      </w:r>
      <w:r>
        <w:rPr>
          <w:sz w:val="14"/>
          <w:szCs w:val="14"/>
          <w:spacing w:val="-6"/>
        </w:rPr>
        <w:t>Creative Commons</w:t>
      </w:r>
      <w:r>
        <w:rPr>
          <w:sz w:val="14"/>
          <w:szCs w:val="14"/>
          <w:spacing w:val="3"/>
        </w:rPr>
        <w:t xml:space="preserve"> </w:t>
      </w:r>
      <w:r>
        <w:rPr>
          <w:sz w:val="14"/>
          <w:szCs w:val="14"/>
          <w:spacing w:val="-6"/>
        </w:rPr>
        <w:t>licence and your</w:t>
      </w:r>
      <w:r>
        <w:rPr>
          <w:sz w:val="14"/>
          <w:szCs w:val="14"/>
          <w:spacing w:val="1"/>
        </w:rPr>
        <w:t xml:space="preserve"> </w:t>
      </w:r>
      <w:r>
        <w:rPr>
          <w:sz w:val="14"/>
          <w:szCs w:val="14"/>
          <w:spacing w:val="-6"/>
        </w:rPr>
        <w:t>intended</w:t>
      </w:r>
      <w:r>
        <w:rPr>
          <w:sz w:val="14"/>
          <w:szCs w:val="14"/>
          <w:spacing w:val="3"/>
        </w:rPr>
        <w:t xml:space="preserve"> </w:t>
      </w:r>
      <w:r>
        <w:rPr>
          <w:sz w:val="14"/>
          <w:szCs w:val="14"/>
          <w:spacing w:val="-6"/>
        </w:rPr>
        <w:t>use</w:t>
      </w:r>
      <w:r>
        <w:rPr>
          <w:sz w:val="14"/>
          <w:szCs w:val="14"/>
          <w:spacing w:val="1"/>
        </w:rPr>
        <w:t xml:space="preserve"> </w:t>
      </w:r>
      <w:r>
        <w:rPr>
          <w:sz w:val="14"/>
          <w:szCs w:val="14"/>
          <w:spacing w:val="-6"/>
        </w:rPr>
        <w:t>is</w:t>
      </w:r>
      <w:r>
        <w:rPr>
          <w:sz w:val="14"/>
          <w:szCs w:val="14"/>
          <w:spacing w:val="3"/>
        </w:rPr>
        <w:t xml:space="preserve"> </w:t>
      </w:r>
      <w:r>
        <w:rPr>
          <w:sz w:val="14"/>
          <w:szCs w:val="14"/>
          <w:spacing w:val="-6"/>
        </w:rPr>
        <w:t>not</w:t>
      </w:r>
      <w:r>
        <w:rPr>
          <w:sz w:val="14"/>
          <w:szCs w:val="14"/>
        </w:rPr>
        <w:t xml:space="preserve"> </w:t>
      </w:r>
      <w:r>
        <w:rPr>
          <w:sz w:val="14"/>
          <w:szCs w:val="14"/>
          <w:spacing w:val="-5"/>
        </w:rPr>
        <w:t>permitted by statutory regulation or exceeds the permitted use, you will need to obtain permission directly from the copyright holder.</w:t>
      </w:r>
      <w:r>
        <w:rPr>
          <w:sz w:val="14"/>
          <w:szCs w:val="14"/>
          <w:spacing w:val="3"/>
        </w:rPr>
        <w:t xml:space="preserve"> </w:t>
      </w:r>
      <w:r>
        <w:rPr>
          <w:sz w:val="14"/>
          <w:szCs w:val="14"/>
          <w:spacing w:val="-5"/>
        </w:rPr>
        <w:t>To</w:t>
      </w:r>
      <w:r>
        <w:rPr>
          <w:sz w:val="14"/>
          <w:szCs w:val="14"/>
        </w:rPr>
        <w:t xml:space="preserve"> </w:t>
      </w:r>
      <w:r>
        <w:rPr>
          <w:sz w:val="14"/>
          <w:szCs w:val="14"/>
          <w:spacing w:val="-5"/>
        </w:rPr>
        <w:t>view a copy of</w:t>
      </w:r>
      <w:r>
        <w:rPr>
          <w:sz w:val="14"/>
          <w:szCs w:val="14"/>
        </w:rPr>
        <w:t xml:space="preserve"> </w:t>
      </w:r>
      <w:r>
        <w:rPr>
          <w:sz w:val="14"/>
          <w:szCs w:val="14"/>
          <w:spacing w:val="-5"/>
        </w:rPr>
        <w:t>this licence, visit</w:t>
      </w:r>
      <w:r>
        <w:rPr>
          <w:sz w:val="14"/>
          <w:szCs w:val="14"/>
          <w:spacing w:val="-8"/>
        </w:rPr>
        <w:t xml:space="preserve"> </w:t>
      </w:r>
      <w:hyperlink w:history="true" r:id="rId7">
        <w:r>
          <w:rPr>
            <w:sz w:val="14"/>
            <w:szCs w:val="14"/>
            <w:color w:val="0000FF"/>
            <w:spacing w:val="-5"/>
          </w:rPr>
          <w:t>http://creativecommons.org/licenses/by-nc-nd/4.0/</w:t>
        </w:r>
      </w:hyperlink>
      <w:r>
        <w:rPr>
          <w:sz w:val="14"/>
          <w:szCs w:val="14"/>
          <w:spacing w:val="-5"/>
        </w:rPr>
        <w:t>.</w:t>
      </w:r>
    </w:p>
    <w:p>
      <w:pPr>
        <w:spacing w:line="224" w:lineRule="auto"/>
        <w:sectPr>
          <w:type w:val="continuous"/>
          <w:pgSz w:w="11906" w:h="15818"/>
          <w:pgMar w:top="554" w:right="1095" w:bottom="0" w:left="1123" w:header="0" w:footer="0" w:gutter="0"/>
          <w:cols w:equalWidth="0" w:num="2">
            <w:col w:w="2389" w:space="100"/>
            <w:col w:w="7198" w:space="0"/>
          </w:cols>
        </w:sectPr>
        <w:rPr>
          <w:sz w:val="14"/>
          <w:szCs w:val="14"/>
        </w:rPr>
      </w:pP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pStyle w:val="BodyText"/>
        <w:ind w:firstLine="11"/>
        <w:spacing w:line="9648" w:lineRule="exact"/>
        <w:rPr/>
      </w:pPr>
      <w:r>
        <w:rPr>
          <w:position w:val="-192"/>
        </w:rPr>
        <w:pict>
          <v:roundrect id="_x0000_s10" style="mso-position-vertical-relative:line;mso-position-horizontal-relative:char;width:481.4pt;height:481.95pt;" filled="false" strokecolor="#8281C6" strokeweight="0.50pt" arcsize="0.009338">
            <v:fill on="false"/>
            <v:stroke joinstyle="miter" miterlimit="0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100"/>
                    <w:spacing w:before="34" w:line="262" w:lineRule="exact"/>
                    <w:rPr>
                      <w:rFonts w:ascii="Calibri" w:hAnsi="Calibri" w:eastAsia="Calibri" w:cs="Calibri"/>
                      <w:sz w:val="20"/>
                      <w:szCs w:val="20"/>
                    </w:rPr>
                  </w:pPr>
                  <w:r>
                    <w:rPr>
                      <w:rFonts w:ascii="Calibri" w:hAnsi="Calibri" w:eastAsia="Calibri" w:cs="Calibri"/>
                      <w:sz w:val="20"/>
                      <w:szCs w:val="20"/>
                      <w:b/>
                      <w:bCs/>
                      <w:spacing w:val="3"/>
                      <w:position w:val="3"/>
                    </w:rPr>
                    <w:t>Graphical abstract</w:t>
                  </w:r>
                </w:p>
                <w:p>
                  <w:pPr>
                    <w:spacing w:line="362" w:lineRule="auto"/>
                    <w:rPr>
                      <w:rFonts w:ascii="Arial"/>
                      <w:sz w:val="21"/>
                    </w:rPr>
                  </w:pPr>
                  <w:r/>
                </w:p>
                <w:p>
                  <w:pPr>
                    <w:ind w:firstLine="550"/>
                    <w:spacing w:line="8599" w:lineRule="exact"/>
                    <w:rPr/>
                  </w:pPr>
                  <w:r>
                    <w:rPr>
                      <w:position w:val="-171"/>
                    </w:rPr>
                    <w:drawing>
                      <wp:inline distT="0" distB="0" distL="0" distR="0">
                        <wp:extent cx="5375147" cy="5460491"/>
                        <wp:effectExtent l="0" t="0" r="0" b="0"/>
                        <wp:docPr id="8" name="IM 8"/>
                        <wp:cNvGraphicFramePr/>
                        <a:graphic>
                          <a:graphicData uri="http://schemas.openxmlformats.org/drawingml/2006/picture">
                            <pic:pic>
                              <pic:nvPicPr>
                                <pic:cNvPr id="8" name="IM 8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5375147" cy="54604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>
      <w:pPr>
        <w:spacing w:before="85"/>
        <w:rPr/>
      </w:pPr>
      <w:r/>
    </w:p>
    <w:p>
      <w:pPr>
        <w:sectPr>
          <w:headerReference w:type="default" r:id="rId8"/>
          <w:pgSz w:w="11906" w:h="15818"/>
          <w:pgMar w:top="858" w:right="1119" w:bottom="0" w:left="1136" w:header="612" w:footer="0" w:gutter="0"/>
          <w:cols w:equalWidth="0" w:num="1">
            <w:col w:w="9650" w:space="0"/>
          </w:cols>
        </w:sectPr>
        <w:rPr/>
      </w:pPr>
    </w:p>
    <w:p>
      <w:pPr>
        <w:pStyle w:val="BodyText"/>
        <w:ind w:left="10"/>
        <w:spacing w:before="81" w:line="204" w:lineRule="auto"/>
        <w:outlineLvl w:val="1"/>
        <w:rPr/>
      </w:pPr>
      <w:r>
        <w:rPr>
          <w:b/>
          <w:bCs/>
          <w:spacing w:val="11"/>
        </w:rPr>
        <w:t>Background</w:t>
      </w:r>
    </w:p>
    <w:p>
      <w:pPr>
        <w:ind w:right="183" w:firstLine="4"/>
        <w:spacing w:before="9" w:line="261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bone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is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an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organ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int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rinsic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regenerative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capa</w:t>
      </w:r>
      <w:r>
        <w:rPr>
          <w:rFonts w:ascii="Times New Roman" w:hAnsi="Times New Roman" w:eastAsia="Times New Roman" w:cs="Times New Roman"/>
          <w:sz w:val="19"/>
          <w:szCs w:val="19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bilities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involved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several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life</w:t>
      </w:r>
      <w:r>
        <w:rPr>
          <w:rFonts w:ascii="Times New Roman" w:hAnsi="Times New Roman" w:eastAsia="Times New Roman" w:cs="Times New Roman"/>
          <w:sz w:val="19"/>
          <w:szCs w:val="19"/>
          <w:spacing w:val="17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proces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ses,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including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injury  repair,</w:t>
      </w:r>
      <w:r>
        <w:rPr>
          <w:rFonts w:ascii="Times New Roman" w:hAnsi="Times New Roman" w:eastAsia="Times New Roman" w:cs="Times New Roman"/>
          <w:sz w:val="19"/>
          <w:szCs w:val="19"/>
          <w:spacing w:val="15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growth,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dev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elopment,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continuous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remodeling, In heal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thy bones, fractures or defects rarely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require  extensive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interve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ntion</w:t>
      </w:r>
      <w:r>
        <w:rPr>
          <w:rFonts w:ascii="Times New Roman" w:hAnsi="Times New Roman" w:eastAsia="Times New Roman" w:cs="Times New Roman"/>
          <w:sz w:val="19"/>
          <w:szCs w:val="19"/>
          <w:spacing w:val="15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regain</w:t>
      </w:r>
      <w:r>
        <w:rPr>
          <w:rFonts w:ascii="Times New Roman" w:hAnsi="Times New Roman" w:eastAsia="Times New Roman" w:cs="Times New Roman"/>
          <w:sz w:val="19"/>
          <w:szCs w:val="19"/>
          <w:spacing w:val="15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their</w:t>
      </w:r>
      <w:r>
        <w:rPr>
          <w:rFonts w:ascii="Times New Roman" w:hAnsi="Times New Roman" w:eastAsia="Times New Roman" w:cs="Times New Roman"/>
          <w:sz w:val="19"/>
          <w:szCs w:val="19"/>
          <w:spacing w:val="15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basic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properties,</w:t>
      </w:r>
      <w:r>
        <w:rPr>
          <w:rFonts w:ascii="Times New Roman" w:hAnsi="Times New Roman" w:eastAsia="Times New Roman" w:cs="Times New Roman"/>
          <w:sz w:val="19"/>
          <w:szCs w:val="19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clinical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practice,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treatment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large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bone defects caused by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severe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trauma,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i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nfection,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tumor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resection,  and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degenerative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dis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eases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is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substantially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challenging due to the damage, which often</w:t>
      </w:r>
      <w:r>
        <w:rPr>
          <w:rFonts w:ascii="Times New Roman" w:hAnsi="Times New Roman" w:eastAsia="Times New Roman" w:cs="Times New Roman"/>
          <w:sz w:val="19"/>
          <w:szCs w:val="19"/>
          <w:spacing w:val="1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e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xceeds the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right="11" w:firstLine="4"/>
        <w:spacing w:before="41" w:line="262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self–healing</w:t>
      </w:r>
      <w:r>
        <w:rPr>
          <w:rFonts w:ascii="Times New Roman" w:hAnsi="Times New Roman" w:eastAsia="Times New Roman" w:cs="Times New Roman"/>
          <w:sz w:val="19"/>
          <w:szCs w:val="19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capacity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of the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bone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tissue,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such</w:t>
      </w:r>
      <w:r>
        <w:rPr>
          <w:rFonts w:ascii="Times New Roman" w:hAnsi="Times New Roman" w:eastAsia="Times New Roman" w:cs="Times New Roman"/>
          <w:sz w:val="19"/>
          <w:szCs w:val="19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cases,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bone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graft</w:t>
      </w:r>
      <w:r>
        <w:rPr>
          <w:rFonts w:ascii="Times New Roman" w:hAnsi="Times New Roman" w:eastAsia="Times New Roman" w:cs="Times New Roman"/>
          <w:sz w:val="19"/>
          <w:szCs w:val="19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implantation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is</w:t>
      </w:r>
      <w:r>
        <w:rPr>
          <w:rFonts w:ascii="Times New Roman" w:hAnsi="Times New Roman" w:eastAsia="Times New Roman" w:cs="Times New Roman"/>
          <w:sz w:val="19"/>
          <w:szCs w:val="19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often</w:t>
      </w:r>
      <w:r>
        <w:rPr>
          <w:rFonts w:ascii="Times New Roman" w:hAnsi="Times New Roman" w:eastAsia="Times New Roman" w:cs="Times New Roman"/>
          <w:sz w:val="19"/>
          <w:szCs w:val="19"/>
          <w:spacing w:val="44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necessary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t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o</w:t>
      </w:r>
      <w:r>
        <w:rPr>
          <w:rFonts w:ascii="Times New Roman" w:hAnsi="Times New Roman" w:eastAsia="Times New Roman" w:cs="Times New Roman"/>
          <w:sz w:val="19"/>
          <w:szCs w:val="19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achieve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effective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outcomes,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Autologous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or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allogeneic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bo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ne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grafts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are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commonly used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clinical</w:t>
      </w:r>
      <w:r>
        <w:rPr>
          <w:rFonts w:ascii="Times New Roman" w:hAnsi="Times New Roman" w:eastAsia="Times New Roman" w:cs="Times New Roman"/>
          <w:sz w:val="19"/>
          <w:szCs w:val="19"/>
          <w:spacing w:val="17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practice;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h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owever,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they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are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associated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potential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risks,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inc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luding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lim</w:t>
      </w:r>
      <w:r>
        <w:rPr>
          <w:rFonts w:ascii="Times New Roman" w:hAnsi="Times New Roman" w:eastAsia="Times New Roman" w:cs="Times New Roman"/>
          <w:sz w:val="19"/>
          <w:szCs w:val="19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ited  supply,  dono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r–site  morbidity,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immune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rejection,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possible</w:t>
      </w:r>
      <w:r>
        <w:rPr>
          <w:rFonts w:ascii="Times New Roman" w:hAnsi="Times New Roman" w:eastAsia="Times New Roman" w:cs="Times New Roman"/>
          <w:sz w:val="19"/>
          <w:szCs w:val="19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infectio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n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[</w:t>
      </w:r>
      <w:hyperlink w:history="true" w:anchor="bookmark1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5"/>
          </w:rPr>
          <w:t>1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5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hyperlink w:history="true" w:anchor="bookmark2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5"/>
          </w:rPr>
          <w:t>2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5"/>
        </w:rPr>
        <w:t>],</w:t>
      </w:r>
      <w:r>
        <w:rPr>
          <w:rFonts w:ascii="Times New Roman" w:hAnsi="Times New Roman" w:eastAsia="Times New Roman" w:cs="Times New Roman"/>
          <w:sz w:val="19"/>
          <w:szCs w:val="19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Consequently,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devel</w:t>
      </w:r>
      <w:r>
        <w:rPr>
          <w:rFonts w:ascii="Times New Roman" w:hAnsi="Times New Roman" w:eastAsia="Times New Roman" w:cs="Times New Roman"/>
          <w:sz w:val="19"/>
          <w:szCs w:val="19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opment  of  synthetic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 bone  grafts  that  can  effectively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fill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bone–defect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areas,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promote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bo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ne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regeneration,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and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restore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normal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physiologica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l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functions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of the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dam</w:t>
      </w:r>
      <w:r>
        <w:rPr>
          <w:rFonts w:ascii="Times New Roman" w:hAnsi="Times New Roman" w:eastAsia="Times New Roman" w:cs="Times New Roman"/>
          <w:sz w:val="19"/>
          <w:szCs w:val="19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aged area has become a crucial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ar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ea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research,</w:t>
      </w:r>
    </w:p>
    <w:p>
      <w:pPr>
        <w:spacing w:line="262" w:lineRule="auto"/>
        <w:sectPr>
          <w:type w:val="continuous"/>
          <w:pgSz w:w="11906" w:h="15818"/>
          <w:pgMar w:top="858" w:right="1119" w:bottom="0" w:left="1136" w:header="612" w:footer="0" w:gutter="0"/>
          <w:cols w:equalWidth="0" w:num="2">
            <w:col w:w="4861" w:space="100"/>
            <w:col w:w="4689" w:space="0"/>
          </w:cols>
        </w:sectPr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before="39"/>
        <w:rPr/>
      </w:pPr>
      <w:r/>
    </w:p>
    <w:p>
      <w:pPr>
        <w:spacing w:before="38"/>
        <w:rPr/>
      </w:pPr>
      <w:r/>
    </w:p>
    <w:p>
      <w:pPr>
        <w:spacing w:before="38"/>
        <w:rPr/>
      </w:pPr>
      <w:r/>
    </w:p>
    <w:p>
      <w:pPr>
        <w:sectPr>
          <w:headerReference w:type="default" r:id="rId10"/>
          <w:pgSz w:w="11906" w:h="15818"/>
          <w:pgMar w:top="858" w:right="1122" w:bottom="0" w:left="1134" w:header="612" w:footer="0" w:gutter="0"/>
          <w:cols w:equalWidth="0" w:num="1">
            <w:col w:w="9649" w:space="0"/>
          </w:cols>
        </w:sectPr>
        <w:rPr/>
      </w:pPr>
    </w:p>
    <w:p>
      <w:pPr>
        <w:ind w:right="165" w:firstLine="164"/>
        <w:spacing w:before="56" w:line="263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Extracellular  vesicles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(EVs)  derive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d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from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plants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are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typically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nanosized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vesicles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isolated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from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pl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ants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are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characterized</w:t>
      </w:r>
      <w:r>
        <w:rPr>
          <w:rFonts w:ascii="Times New Roman" w:hAnsi="Times New Roman" w:eastAsia="Times New Roman" w:cs="Times New Roman"/>
          <w:sz w:val="19"/>
          <w:szCs w:val="19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by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lipid</w:t>
      </w:r>
      <w:r>
        <w:rPr>
          <w:rFonts w:ascii="Times New Roman" w:hAnsi="Times New Roman" w:eastAsia="Times New Roman" w:cs="Times New Roman"/>
          <w:sz w:val="19"/>
          <w:szCs w:val="19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bilayer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membrane</w:t>
      </w:r>
      <w:r>
        <w:rPr>
          <w:rFonts w:ascii="Times New Roman" w:hAnsi="Times New Roman" w:eastAsia="Times New Roman" w:cs="Times New Roman"/>
          <w:sz w:val="19"/>
          <w:szCs w:val="19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dia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m</w:t>
      </w:r>
      <w:r>
        <w:rPr>
          <w:rFonts w:ascii="Times New Roman" w:hAnsi="Times New Roman" w:eastAsia="Times New Roman" w:cs="Times New Roman"/>
          <w:sz w:val="19"/>
          <w:szCs w:val="19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eters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ranging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from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50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1000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nm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exhibit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numer–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ous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biological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morphological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characteristics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similar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those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of animal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exosomes,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P–EVs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are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rich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proteins,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nucleic</w:t>
      </w:r>
      <w:r>
        <w:rPr>
          <w:rFonts w:ascii="Times New Roman" w:hAnsi="Times New Roman" w:eastAsia="Times New Roman" w:cs="Times New Roman"/>
          <w:sz w:val="19"/>
          <w:szCs w:val="19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acids,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lipids,</w:t>
      </w:r>
      <w:r>
        <w:rPr>
          <w:rFonts w:ascii="Times New Roman" w:hAnsi="Times New Roman" w:eastAsia="Times New Roman" w:cs="Times New Roman"/>
          <w:sz w:val="19"/>
          <w:szCs w:val="19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35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other</w:t>
      </w:r>
      <w:r>
        <w:rPr>
          <w:rFonts w:ascii="Times New Roman" w:hAnsi="Times New Roman" w:eastAsia="Times New Roman" w:cs="Times New Roman"/>
          <w:sz w:val="19"/>
          <w:szCs w:val="19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small–molecule</w:t>
      </w:r>
      <w:r>
        <w:rPr>
          <w:rFonts w:ascii="Times New Roman" w:hAnsi="Times New Roman" w:eastAsia="Times New Roman" w:cs="Times New Roman"/>
          <w:sz w:val="19"/>
          <w:szCs w:val="19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metabo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lites,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enabling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them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deliver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cargo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plant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or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animal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cells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through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membrane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fusion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or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endocytosis</w:t>
      </w:r>
      <w:r>
        <w:rPr>
          <w:rFonts w:ascii="Times New Roman" w:hAnsi="Times New Roman" w:eastAsia="Times New Roman" w:cs="Times New Roman"/>
          <w:sz w:val="19"/>
          <w:szCs w:val="19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[</w:t>
      </w:r>
      <w:hyperlink w:history="true" w:anchor="bookmark3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5"/>
          </w:rPr>
          <w:t>3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5"/>
        </w:rPr>
        <w:t>],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This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allows</w:t>
      </w:r>
      <w:r>
        <w:rPr>
          <w:rFonts w:ascii="Times New Roman" w:hAnsi="Times New Roman" w:eastAsia="Times New Roman" w:cs="Times New Roman"/>
          <w:sz w:val="19"/>
          <w:szCs w:val="19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them</w:t>
      </w:r>
      <w:r>
        <w:rPr>
          <w:rFonts w:ascii="Times New Roman" w:hAnsi="Times New Roman" w:eastAsia="Times New Roman" w:cs="Times New Roman"/>
          <w:sz w:val="19"/>
          <w:szCs w:val="19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exert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anti–i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nflammatory  [</w:t>
      </w:r>
      <w:hyperlink w:history="true" w:anchor="bookmark4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4"/>
          </w:rPr>
          <w:t>4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4"/>
        </w:rPr>
        <w:t>],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anti–tumor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[</w:t>
      </w:r>
      <w:hyperlink w:history="true" w:anchor="bookmark5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4"/>
          </w:rPr>
          <w:t>5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4"/>
        </w:rPr>
        <w:t>],</w:t>
      </w:r>
      <w:r>
        <w:rPr>
          <w:rFonts w:ascii="Times New Roman" w:hAnsi="Times New Roman" w:eastAsia="Times New Roman" w:cs="Times New Roman"/>
          <w:sz w:val="19"/>
          <w:szCs w:val="19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anti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aging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 xml:space="preserve">  [</w:t>
      </w:r>
      <w:hyperlink w:history="true" w:anchor="bookmark6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4"/>
          </w:rPr>
          <w:t>6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4"/>
        </w:rPr>
        <w:t>],  </w:t>
      </w:r>
      <w:r>
        <w:rPr>
          <w:rFonts w:ascii="Times New Roman" w:hAnsi="Times New Roman" w:eastAsia="Times New Roman" w:cs="Times New Roman"/>
          <w:sz w:val="19"/>
          <w:szCs w:val="19"/>
        </w:rPr>
        <w:t>antioxidant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 xml:space="preserve">  [</w:t>
      </w:r>
      <w:hyperlink w:history="true" w:anchor="bookmark7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4"/>
          </w:rPr>
          <w:t>7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4"/>
        </w:rPr>
        <w:t>], 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osteogenic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pro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moting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effects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>[</w:t>
      </w:r>
      <w:hyperlink w:history="true" w:anchor="bookmark8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20"/>
          </w:rPr>
          <w:t>8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20"/>
        </w:rPr>
        <w:t>],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Compared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exosomes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>P–</w:t>
      </w:r>
      <w:r>
        <w:rPr>
          <w:rFonts w:ascii="Times New Roman" w:hAnsi="Times New Roman" w:eastAsia="Times New Roman" w:cs="Times New Roman"/>
          <w:sz w:val="19"/>
          <w:szCs w:val="19"/>
        </w:rPr>
        <w:t>EVs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are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obtained  by  squeezing  plant  fruits,  ro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ots,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and  leaves,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offering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various</w:t>
      </w:r>
      <w:r>
        <w:rPr>
          <w:rFonts w:ascii="Times New Roman" w:hAnsi="Times New Roman" w:eastAsia="Times New Roman" w:cs="Times New Roman"/>
          <w:sz w:val="19"/>
          <w:szCs w:val="19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advantages,</w:t>
      </w:r>
      <w:r>
        <w:rPr>
          <w:rFonts w:ascii="Times New Roman" w:hAnsi="Times New Roman" w:eastAsia="Times New Roman" w:cs="Times New Roman"/>
          <w:sz w:val="19"/>
          <w:szCs w:val="19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such</w:t>
      </w:r>
      <w:r>
        <w:rPr>
          <w:rFonts w:ascii="Times New Roman" w:hAnsi="Times New Roman" w:eastAsia="Times New Roman" w:cs="Times New Roman"/>
          <w:sz w:val="19"/>
          <w:szCs w:val="19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as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low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immunogenic–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ity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>, </w:t>
      </w:r>
      <w:r>
        <w:rPr>
          <w:rFonts w:ascii="Times New Roman" w:hAnsi="Times New Roman" w:eastAsia="Times New Roman" w:cs="Times New Roman"/>
          <w:sz w:val="19"/>
          <w:szCs w:val="19"/>
        </w:rPr>
        <w:t>high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bioavailability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>,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low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production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costs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>[</w:t>
      </w:r>
      <w:hyperlink w:history="true" w:anchor="bookmark9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11"/>
          </w:rPr>
          <w:t>9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11"/>
        </w:rPr>
        <w:t>], </w:t>
      </w:r>
      <w:r>
        <w:rPr>
          <w:rFonts w:ascii="Times New Roman" w:hAnsi="Times New Roman" w:eastAsia="Times New Roman" w:cs="Times New Roman"/>
          <w:sz w:val="19"/>
          <w:szCs w:val="19"/>
        </w:rPr>
        <w:t>Fur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thermore,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engineered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P–EVs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can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serve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as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nanomedicine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delivery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platforms,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offering</w:t>
      </w:r>
      <w:r>
        <w:rPr>
          <w:rFonts w:ascii="Times New Roman" w:hAnsi="Times New Roman" w:eastAsia="Times New Roman" w:cs="Times New Roman"/>
          <w:sz w:val="19"/>
          <w:szCs w:val="19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potential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targeted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therapies,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Sea buckthorn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(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5"/>
        </w:rPr>
        <w:t>Hippophae rha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4"/>
        </w:rPr>
        <w:t>mnoides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) is</w:t>
      </w:r>
      <w:r>
        <w:rPr>
          <w:rFonts w:ascii="Times New Roman" w:hAnsi="Times New Roman" w:eastAsia="Times New Roman" w:cs="Times New Roman"/>
          <w:sz w:val="19"/>
          <w:szCs w:val="19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spiny</w:t>
      </w:r>
      <w:r>
        <w:rPr>
          <w:rFonts w:ascii="Times New Roman" w:hAnsi="Times New Roman" w:eastAsia="Times New Roman" w:cs="Times New Roman"/>
          <w:sz w:val="19"/>
          <w:szCs w:val="19"/>
          <w:spacing w:val="1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decid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uous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shrub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belonging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Elaeagnaceae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family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widely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distributed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across</w:t>
      </w:r>
      <w:r>
        <w:rPr>
          <w:rFonts w:ascii="Times New Roman" w:hAnsi="Times New Roman" w:eastAsia="Times New Roman" w:cs="Times New Roman"/>
          <w:sz w:val="19"/>
          <w:szCs w:val="19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Asia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Europe,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particularly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northwestern,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southwestern,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northe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rn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China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[</w:t>
      </w:r>
      <w:hyperlink w:history="true" w:anchor="bookmark10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6"/>
          </w:rPr>
          <w:t>10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6"/>
        </w:rPr>
        <w:t>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hyperlink w:history="true" w:anchor="bookmark11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5"/>
          </w:rPr>
          <w:t>11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5"/>
        </w:rPr>
        <w:t>],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Sea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buckthorn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berries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are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rich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source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of bioactive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compounds,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including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flavonoids,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polysaccharides,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vita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mins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amino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acids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aromatic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oils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 [</w:t>
      </w:r>
      <w:hyperlink w:history="true" w:anchor="bookmark12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16"/>
          </w:rPr>
          <w:t>12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16"/>
        </w:rPr>
        <w:t>],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These</w:t>
      </w:r>
      <w:r>
        <w:rPr>
          <w:rFonts w:ascii="Times New Roman" w:hAnsi="Times New Roman" w:eastAsia="Times New Roman" w:cs="Times New Roman"/>
          <w:sz w:val="19"/>
          <w:szCs w:val="19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com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pounds  exhibit  a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range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of  pharma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cological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activities,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including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anti–inflammator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y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[</w:t>
      </w:r>
      <w:hyperlink w:history="true" w:anchor="bookmark13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5"/>
          </w:rPr>
          <w:t>13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5"/>
        </w:rPr>
        <w:t>],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immunomodulatory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[</w:t>
      </w:r>
      <w:hyperlink w:history="true" w:anchor="bookmark14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7"/>
          </w:rPr>
          <w:t>14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7"/>
        </w:rPr>
        <w:t>],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antioxidant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 [</w:t>
      </w:r>
      <w:hyperlink w:history="true" w:anchor="bookmark15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7"/>
          </w:rPr>
          <w:t>15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7"/>
        </w:rPr>
        <w:t>–</w:t>
      </w:r>
      <w:hyperlink w:history="true" w:anchor="bookmark16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7"/>
          </w:rPr>
          <w:t>17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7"/>
        </w:rPr>
        <w:t>],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anti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tumor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 [</w:t>
      </w:r>
      <w:hyperlink w:history="true" w:anchor="bookmark17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6"/>
          </w:rPr>
          <w:t>18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6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2"/>
        </w:rPr>
        <w:t xml:space="preserve"> </w:t>
      </w:r>
      <w:hyperlink w:history="true" w:anchor="bookmark18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6"/>
          </w:rPr>
          <w:t>19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6"/>
        </w:rPr>
        <w:t>],  </w:t>
      </w:r>
      <w:r>
        <w:rPr>
          <w:rFonts w:ascii="Times New Roman" w:hAnsi="Times New Roman" w:eastAsia="Times New Roman" w:cs="Times New Roman"/>
          <w:sz w:val="19"/>
          <w:szCs w:val="19"/>
        </w:rPr>
        <w:t>antiviral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[</w:t>
      </w:r>
      <w:hyperlink w:history="true" w:anchor="bookmark19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8"/>
          </w:rPr>
          <w:t>20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8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hyperlink w:history="true" w:anchor="bookmark20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8"/>
          </w:rPr>
          <w:t>21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8"/>
        </w:rPr>
        <w:t>],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metabolic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disorder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alleviation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[</w:t>
      </w:r>
      <w:hyperlink w:history="true" w:anchor="bookmark21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8"/>
          </w:rPr>
          <w:t>22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8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hyperlink w:history="true" w:anchor="bookmark22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8"/>
          </w:rPr>
          <w:t>23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8"/>
        </w:rPr>
        <w:t>],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neuro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protective</w:t>
      </w:r>
      <w:r>
        <w:rPr>
          <w:rFonts w:ascii="Times New Roman" w:hAnsi="Times New Roman" w:eastAsia="Times New Roman" w:cs="Times New Roman"/>
          <w:sz w:val="19"/>
          <w:szCs w:val="19"/>
          <w:spacing w:val="5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[</w:t>
      </w:r>
      <w:hyperlink w:history="true" w:anchor="bookmark23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4"/>
          </w:rPr>
          <w:t>24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4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</w:t>
      </w:r>
      <w:hyperlink w:history="true" w:anchor="bookmark24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4"/>
          </w:rPr>
          <w:t>25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4"/>
        </w:rPr>
        <w:t>],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cardiovascular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protective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effects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[</w:t>
      </w:r>
      <w:hyperlink w:history="true" w:anchor="bookmark25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6"/>
          </w:rPr>
          <w:t>26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6"/>
        </w:rPr>
        <w:t>], Flavonoids, trite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rpenoids, and various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organic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acids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present in sea buckthorn are effective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i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n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treatment</w:t>
      </w:r>
      <w:r>
        <w:rPr>
          <w:rFonts w:ascii="Times New Roman" w:hAnsi="Times New Roman" w:eastAsia="Times New Roman" w:cs="Times New Roman"/>
          <w:sz w:val="19"/>
          <w:szCs w:val="19"/>
          <w:spacing w:val="1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of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osteoporosis  [</w:t>
      </w:r>
      <w:hyperlink w:history="true" w:anchor="bookmark26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5"/>
          </w:rPr>
          <w:t>27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5"/>
        </w:rPr>
        <w:t>–</w:t>
      </w:r>
      <w:hyperlink w:history="true" w:anchor="bookmark27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5"/>
          </w:rPr>
          <w:t>29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5"/>
        </w:rPr>
        <w:t>],</w:t>
      </w:r>
      <w:r>
        <w:rPr>
          <w:rFonts w:ascii="Times New Roman" w:hAnsi="Times New Roman" w:eastAsia="Times New Roman" w:cs="Times New Roman"/>
          <w:sz w:val="19"/>
          <w:szCs w:val="19"/>
          <w:spacing w:val="35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Therefore,</w:t>
      </w:r>
      <w:r>
        <w:rPr>
          <w:rFonts w:ascii="Times New Roman" w:hAnsi="Times New Roman" w:eastAsia="Times New Roman" w:cs="Times New Roman"/>
          <w:sz w:val="19"/>
          <w:szCs w:val="19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we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postulated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sea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buckthorn–derived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EVs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(SAEVs)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may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also</w:t>
      </w:r>
      <w:r>
        <w:rPr>
          <w:rFonts w:ascii="Times New Roman" w:hAnsi="Times New Roman" w:eastAsia="Times New Roman" w:cs="Times New Roman"/>
          <w:sz w:val="19"/>
          <w:szCs w:val="19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enhance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bone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homeostasis and stimulate bone formation, although fur–</w:t>
      </w:r>
      <w:r>
        <w:rPr>
          <w:rFonts w:ascii="Times New Roman" w:hAnsi="Times New Roman" w:eastAsia="Times New Roman" w:cs="Times New Roman"/>
          <w:sz w:val="19"/>
          <w:szCs w:val="19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ther</w:t>
      </w:r>
      <w:r>
        <w:rPr>
          <w:rFonts w:ascii="Times New Roman" w:hAnsi="Times New Roman" w:eastAsia="Times New Roman" w:cs="Times New Roman"/>
          <w:sz w:val="19"/>
          <w:szCs w:val="19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investigation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is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required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elucidate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their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mecha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nisms of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action,</w:t>
      </w:r>
    </w:p>
    <w:p>
      <w:pPr>
        <w:ind w:left="2" w:right="176" w:firstLine="165"/>
        <w:spacing w:before="6" w:line="263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Given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these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issues,</w:t>
      </w:r>
      <w:r>
        <w:rPr>
          <w:rFonts w:ascii="Times New Roman" w:hAnsi="Times New Roman" w:eastAsia="Times New Roman" w:cs="Times New Roman"/>
          <w:sz w:val="19"/>
          <w:szCs w:val="19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we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ext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racted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exosome–like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vesicles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from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sea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buckthorn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demonstrated</w:t>
      </w:r>
      <w:r>
        <w:rPr>
          <w:rFonts w:ascii="Times New Roman" w:hAnsi="Times New Roman" w:eastAsia="Times New Roman" w:cs="Times New Roman"/>
          <w:sz w:val="19"/>
          <w:szCs w:val="19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their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capacity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to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accelerate defect repair in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a mouse femoral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defect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model,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this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study,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we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extended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previous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research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demon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strate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  osteogenic  differentiation  promoted  by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relies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on the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abundant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aau–miR168 targeted i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nhi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bition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LBH,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This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provides</w:t>
      </w:r>
      <w:r>
        <w:rPr>
          <w:rFonts w:ascii="Times New Roman" w:hAnsi="Times New Roman" w:eastAsia="Times New Roman" w:cs="Times New Roman"/>
          <w:sz w:val="19"/>
          <w:szCs w:val="19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preliminary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ev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idence</w:t>
      </w:r>
      <w:r>
        <w:rPr>
          <w:rFonts w:ascii="Times New Roman" w:hAnsi="Times New Roman" w:eastAsia="Times New Roman" w:cs="Times New Roman"/>
          <w:sz w:val="19"/>
          <w:szCs w:val="19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LBH</w:t>
      </w:r>
      <w:r>
        <w:rPr>
          <w:rFonts w:ascii="Times New Roman" w:hAnsi="Times New Roman" w:eastAsia="Times New Roman" w:cs="Times New Roman"/>
          <w:sz w:val="19"/>
          <w:szCs w:val="19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suppression</w:t>
      </w:r>
      <w:r>
        <w:rPr>
          <w:rFonts w:ascii="Times New Roman" w:hAnsi="Times New Roman" w:eastAsia="Times New Roman" w:cs="Times New Roman"/>
          <w:sz w:val="19"/>
          <w:szCs w:val="19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Runx2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occurs</w:t>
      </w:r>
      <w:r>
        <w:rPr>
          <w:rFonts w:ascii="Times New Roman" w:hAnsi="Times New Roman" w:eastAsia="Times New Roman" w:cs="Times New Roman"/>
          <w:sz w:val="19"/>
          <w:szCs w:val="19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via</w:t>
      </w:r>
      <w:r>
        <w:rPr>
          <w:rFonts w:ascii="Times New Roman" w:hAnsi="Times New Roman" w:eastAsia="Times New Roman" w:cs="Times New Roman"/>
          <w:sz w:val="19"/>
          <w:szCs w:val="19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direct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action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on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the 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7"/>
        </w:rPr>
        <w:t>Runx2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promoter sequence, T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he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findings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of this study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offer</w:t>
      </w:r>
      <w:r>
        <w:rPr>
          <w:rFonts w:ascii="Times New Roman" w:hAnsi="Times New Roman" w:eastAsia="Times New Roman" w:cs="Times New Roman"/>
          <w:sz w:val="19"/>
          <w:szCs w:val="19"/>
          <w:spacing w:val="5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promising</w:t>
      </w:r>
      <w:r>
        <w:rPr>
          <w:rFonts w:ascii="Times New Roman" w:hAnsi="Times New Roman" w:eastAsia="Times New Roman" w:cs="Times New Roman"/>
          <w:sz w:val="19"/>
          <w:szCs w:val="19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novel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approach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bone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defect</w:t>
      </w:r>
      <w:r>
        <w:rPr>
          <w:rFonts w:ascii="Times New Roman" w:hAnsi="Times New Roman" w:eastAsia="Times New Roman" w:cs="Times New Roman"/>
          <w:sz w:val="19"/>
          <w:szCs w:val="19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repair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osteogenesis,</w:t>
      </w:r>
      <w:r>
        <w:rPr>
          <w:rFonts w:ascii="Times New Roman" w:hAnsi="Times New Roman" w:eastAsia="Times New Roman" w:cs="Times New Roman"/>
          <w:sz w:val="19"/>
          <w:szCs w:val="19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provi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ding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cost–effective,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biocompat–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ible, and bioavailabl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e solution,</w:t>
      </w:r>
    </w:p>
    <w:p>
      <w:pPr>
        <w:pStyle w:val="BodyText"/>
        <w:ind w:left="10"/>
        <w:spacing w:before="275" w:line="196" w:lineRule="auto"/>
        <w:outlineLvl w:val="1"/>
        <w:rPr/>
      </w:pPr>
      <w:r>
        <w:rPr>
          <w:b/>
          <w:bCs/>
          <w:spacing w:val="7"/>
        </w:rPr>
        <w:t>Methods</w:t>
      </w:r>
    </w:p>
    <w:p>
      <w:pPr>
        <w:pStyle w:val="BodyText"/>
        <w:ind w:left="12"/>
        <w:spacing w:before="8" w:line="225" w:lineRule="exact"/>
        <w:outlineLvl w:val="2"/>
        <w:rPr>
          <w:sz w:val="18"/>
          <w:szCs w:val="18"/>
        </w:rPr>
      </w:pPr>
      <w:r>
        <w:rPr>
          <w:sz w:val="18"/>
          <w:szCs w:val="18"/>
          <w:b/>
          <w:bCs/>
          <w:spacing w:val="4"/>
          <w:position w:val="2"/>
        </w:rPr>
        <w:t>Isolation and purification of </w:t>
      </w:r>
      <w:r>
        <w:rPr>
          <w:sz w:val="18"/>
          <w:szCs w:val="18"/>
          <w:b/>
          <w:bCs/>
          <w:spacing w:val="3"/>
          <w:position w:val="2"/>
        </w:rPr>
        <w:t>SAEVs</w:t>
      </w:r>
    </w:p>
    <w:p>
      <w:pPr>
        <w:ind w:left="2" w:right="179" w:firstLine="4"/>
        <w:spacing w:before="21" w:line="254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SAEVs  were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extracted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from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freshly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ordered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sea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buck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thorn  juice  using  differential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centrifugation,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follow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ing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right="11" w:firstLine="11"/>
        <w:spacing w:before="43" w:line="262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previously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described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method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[</w:t>
      </w:r>
      <w:hyperlink w:history="true" w:anchor="bookmark8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5"/>
          </w:rPr>
          <w:t>8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5"/>
        </w:rPr>
        <w:t>],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Fresh</w:t>
      </w:r>
      <w:r>
        <w:rPr>
          <w:rFonts w:ascii="Times New Roman" w:hAnsi="Times New Roman" w:eastAsia="Times New Roman" w:cs="Times New Roman"/>
          <w:sz w:val="19"/>
          <w:szCs w:val="19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sea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buckthorn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juice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subjected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sequential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centrifugation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at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4000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×</w:t>
      </w:r>
      <w:r>
        <w:rPr>
          <w:rFonts w:ascii="Times New Roman" w:hAnsi="Times New Roman" w:eastAsia="Times New Roman" w:cs="Times New Roman"/>
          <w:sz w:val="19"/>
          <w:szCs w:val="19"/>
          <w:i/>
          <w:iCs/>
        </w:rPr>
        <w:t>g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for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30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min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then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at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10,000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×</w:t>
      </w:r>
      <w:r>
        <w:rPr>
          <w:rFonts w:ascii="Times New Roman" w:hAnsi="Times New Roman" w:eastAsia="Times New Roman" w:cs="Times New Roman"/>
          <w:sz w:val="19"/>
          <w:szCs w:val="19"/>
          <w:i/>
          <w:iCs/>
        </w:rPr>
        <w:t>g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for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60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min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at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4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°C,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This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process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used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o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remove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cell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debris,</w:t>
      </w:r>
      <w:r>
        <w:rPr>
          <w:rFonts w:ascii="Times New Roman" w:hAnsi="Times New Roman" w:eastAsia="Times New Roman" w:cs="Times New Roman"/>
          <w:sz w:val="19"/>
          <w:szCs w:val="19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large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vesi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cles,</w:t>
      </w:r>
      <w:r>
        <w:rPr>
          <w:rFonts w:ascii="Times New Roman" w:hAnsi="Times New Roman" w:eastAsia="Times New Roman" w:cs="Times New Roman"/>
          <w:sz w:val="19"/>
          <w:szCs w:val="19"/>
          <w:spacing w:val="53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pectin,</w:t>
      </w:r>
      <w:r>
        <w:rPr>
          <w:rFonts w:ascii="Times New Roman" w:hAnsi="Times New Roman" w:eastAsia="Times New Roman" w:cs="Times New Roman"/>
          <w:sz w:val="19"/>
          <w:szCs w:val="19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fibers,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lipids,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resulting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pellet</w:t>
      </w:r>
      <w:r>
        <w:rPr>
          <w:rFonts w:ascii="Times New Roman" w:hAnsi="Times New Roman" w:eastAsia="Times New Roman" w:cs="Times New Roman"/>
          <w:sz w:val="19"/>
          <w:szCs w:val="19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was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washed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pre–chill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ed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phosphate–buffered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saline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>(</w:t>
      </w:r>
      <w:r>
        <w:rPr>
          <w:rFonts w:ascii="Times New Roman" w:hAnsi="Times New Roman" w:eastAsia="Times New Roman" w:cs="Times New Roman"/>
          <w:sz w:val="19"/>
          <w:szCs w:val="19"/>
        </w:rPr>
        <w:t>PBS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>)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solution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centrifuged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at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>100,000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>×</w:t>
      </w:r>
      <w:r>
        <w:rPr>
          <w:rFonts w:ascii="Times New Roman" w:hAnsi="Times New Roman" w:eastAsia="Times New Roman" w:cs="Times New Roman"/>
          <w:sz w:val="19"/>
          <w:szCs w:val="19"/>
          <w:i/>
          <w:iCs/>
        </w:rPr>
        <w:t>g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for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>70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min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to eliminate soluble small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molecule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s,</w:t>
      </w:r>
      <w:r>
        <w:rPr>
          <w:rFonts w:ascii="Times New Roman" w:hAnsi="Times New Roman" w:eastAsia="Times New Roman" w:cs="Times New Roman"/>
          <w:sz w:val="19"/>
          <w:szCs w:val="19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final</w:t>
      </w:r>
      <w:r>
        <w:rPr>
          <w:rFonts w:ascii="Times New Roman" w:hAnsi="Times New Roman" w:eastAsia="Times New Roman" w:cs="Times New Roman"/>
          <w:sz w:val="19"/>
          <w:szCs w:val="19"/>
          <w:spacing w:val="1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pellet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was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resuspended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PBS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shaken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at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4</w:t>
      </w:r>
      <w:r>
        <w:rPr>
          <w:rFonts w:ascii="Times New Roman" w:hAnsi="Times New Roman" w:eastAsia="Times New Roman" w:cs="Times New Roman"/>
          <w:sz w:val="19"/>
          <w:szCs w:val="19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°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C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overnight,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Sub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sequently, the resuspended vesicles were filtered th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rough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>0,22–μ</w:t>
      </w:r>
      <w:r>
        <w:rPr>
          <w:rFonts w:ascii="Times New Roman" w:hAnsi="Times New Roman" w:eastAsia="Times New Roman" w:cs="Times New Roman"/>
          <w:sz w:val="19"/>
          <w:szCs w:val="19"/>
        </w:rPr>
        <w:t>m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cell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filter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final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SAEV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samples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then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divided</w:t>
      </w:r>
      <w:r>
        <w:rPr>
          <w:rFonts w:ascii="Times New Roman" w:hAnsi="Times New Roman" w:eastAsia="Times New Roman" w:cs="Times New Roman"/>
          <w:sz w:val="19"/>
          <w:szCs w:val="19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into</w:t>
      </w:r>
      <w:r>
        <w:rPr>
          <w:rFonts w:ascii="Times New Roman" w:hAnsi="Times New Roman" w:eastAsia="Times New Roman" w:cs="Times New Roman"/>
          <w:sz w:val="19"/>
          <w:szCs w:val="19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separate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portions,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rapidly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frozen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liquid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nitrogen, and stored in a freeze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r set to -80 °C,</w:t>
      </w:r>
    </w:p>
    <w:p>
      <w:pPr>
        <w:ind w:left="8" w:firstLine="164"/>
        <w:spacing w:before="14" w:line="260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prepare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DiD–labeled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SAEVs,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5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μM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DiD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perchlorate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(MedChem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Express,</w:t>
      </w:r>
      <w:r>
        <w:rPr>
          <w:rFonts w:ascii="Times New Roman" w:hAnsi="Times New Roman" w:eastAsia="Times New Roman" w:cs="Times New Roman"/>
          <w:sz w:val="19"/>
          <w:szCs w:val="19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Monmouth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Junct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ion,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NJ,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USA) was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used</w:t>
      </w:r>
      <w:r>
        <w:rPr>
          <w:rFonts w:ascii="Times New Roman" w:hAnsi="Times New Roman" w:eastAsia="Times New Roman" w:cs="Times New Roman"/>
          <w:sz w:val="19"/>
          <w:szCs w:val="19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treat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under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light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protection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for</w:t>
      </w:r>
      <w:r>
        <w:rPr>
          <w:rFonts w:ascii="Times New Roman" w:hAnsi="Times New Roman" w:eastAsia="Times New Roman" w:cs="Times New Roman"/>
          <w:sz w:val="19"/>
          <w:szCs w:val="19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25</w:t>
      </w:r>
      <w:r>
        <w:rPr>
          <w:rFonts w:ascii="Times New Roman" w:hAnsi="Times New Roman" w:eastAsia="Times New Roman" w:cs="Times New Roman"/>
          <w:sz w:val="19"/>
          <w:szCs w:val="19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min,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Subsequently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>,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solution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centrifuged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at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>100,000 ×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18"/>
        </w:rPr>
        <w:t>g</w:t>
      </w:r>
      <w:r>
        <w:rPr>
          <w:rFonts w:ascii="Times New Roman" w:hAnsi="Times New Roman" w:eastAsia="Times New Roman" w:cs="Times New Roman"/>
          <w:sz w:val="19"/>
          <w:szCs w:val="19"/>
          <w:i/>
          <w:iCs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for 70 min to remove the</w:t>
      </w:r>
      <w:r>
        <w:rPr>
          <w:rFonts w:ascii="Times New Roman" w:hAnsi="Times New Roman" w:eastAsia="Times New Roman" w:cs="Times New Roman"/>
          <w:sz w:val="19"/>
          <w:szCs w:val="19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supernatant,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followed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by wash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ing with PBS in accordance with t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he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established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protocol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for</w:t>
      </w:r>
      <w:r>
        <w:rPr>
          <w:rFonts w:ascii="Times New Roman" w:hAnsi="Times New Roman" w:eastAsia="Times New Roman" w:cs="Times New Roman"/>
          <w:sz w:val="19"/>
          <w:szCs w:val="19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SAEV</w:t>
      </w:r>
      <w:r>
        <w:rPr>
          <w:rFonts w:ascii="Times New Roman" w:hAnsi="Times New Roman" w:eastAsia="Times New Roman" w:cs="Times New Roman"/>
          <w:sz w:val="19"/>
          <w:szCs w:val="19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preparation,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prepared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DiD–labeled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SAEV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samples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stored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at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4 °</w:t>
      </w:r>
      <w:r>
        <w:rPr>
          <w:rFonts w:ascii="Times New Roman" w:hAnsi="Times New Roman" w:eastAsia="Times New Roman" w:cs="Times New Roman"/>
          <w:sz w:val="19"/>
          <w:szCs w:val="19"/>
        </w:rPr>
        <w:t>C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for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maximum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>24 </w:t>
      </w:r>
      <w:r>
        <w:rPr>
          <w:rFonts w:ascii="Times New Roman" w:hAnsi="Times New Roman" w:eastAsia="Times New Roman" w:cs="Times New Roman"/>
          <w:sz w:val="19"/>
          <w:szCs w:val="19"/>
        </w:rPr>
        <w:t>h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before </w:t>
      </w:r>
      <w:r>
        <w:rPr>
          <w:rFonts w:ascii="Times New Roman" w:hAnsi="Times New Roman" w:eastAsia="Times New Roman" w:cs="Times New Roman"/>
          <w:sz w:val="19"/>
          <w:szCs w:val="19"/>
        </w:rPr>
        <w:t>use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>,</w:t>
      </w:r>
    </w:p>
    <w:p>
      <w:pPr>
        <w:ind w:left="10" w:right="11" w:firstLine="161"/>
        <w:spacing w:before="32" w:line="259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SAEVs  were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visualized</w:t>
      </w:r>
      <w:r>
        <w:rPr>
          <w:rFonts w:ascii="Times New Roman" w:hAnsi="Times New Roman" w:eastAsia="Times New Roman" w:cs="Times New Roman"/>
          <w:sz w:val="19"/>
          <w:szCs w:val="19"/>
          <w:spacing w:val="15"/>
          <w:w w:val="10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using</w:t>
      </w:r>
      <w:r>
        <w:rPr>
          <w:rFonts w:ascii="Times New Roman" w:hAnsi="Times New Roman" w:eastAsia="Times New Roman" w:cs="Times New Roman"/>
          <w:sz w:val="19"/>
          <w:szCs w:val="19"/>
          <w:spacing w:val="14"/>
          <w:w w:val="10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transmission   electron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microscopy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>(</w:t>
      </w:r>
      <w:r>
        <w:rPr>
          <w:rFonts w:ascii="Times New Roman" w:hAnsi="Times New Roman" w:eastAsia="Times New Roman" w:cs="Times New Roman"/>
          <w:sz w:val="19"/>
          <w:szCs w:val="19"/>
        </w:rPr>
        <w:t>Talos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L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>120 C, </w:t>
      </w:r>
      <w:r>
        <w:rPr>
          <w:rFonts w:ascii="Times New Roman" w:hAnsi="Times New Roman" w:eastAsia="Times New Roman" w:cs="Times New Roman"/>
          <w:sz w:val="19"/>
          <w:szCs w:val="19"/>
        </w:rPr>
        <w:t>Thermo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Fisher</w:t>
      </w:r>
      <w:r>
        <w:rPr>
          <w:rFonts w:ascii="Times New Roman" w:hAnsi="Times New Roman" w:eastAsia="Times New Roman" w:cs="Times New Roman"/>
          <w:sz w:val="19"/>
          <w:szCs w:val="19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Scientific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>)</w:t>
      </w:r>
      <w:r>
        <w:rPr>
          <w:rFonts w:ascii="Times New Roman" w:hAnsi="Times New Roman" w:eastAsia="Times New Roman" w:cs="Times New Roman"/>
          <w:sz w:val="19"/>
          <w:szCs w:val="19"/>
          <w:spacing w:val="1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and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characterized  for  size  using  a  Zetasizer  Pro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(Malvern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Panalytical) for dynamic light sca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ttering (DLS),</w:t>
      </w:r>
    </w:p>
    <w:p>
      <w:pPr>
        <w:pStyle w:val="BodyText"/>
        <w:ind w:left="10"/>
        <w:spacing w:before="252" w:line="225" w:lineRule="exact"/>
        <w:outlineLvl w:val="2"/>
        <w:rPr>
          <w:sz w:val="18"/>
          <w:szCs w:val="18"/>
        </w:rPr>
      </w:pPr>
      <w:r>
        <w:rPr>
          <w:sz w:val="18"/>
          <w:szCs w:val="18"/>
          <w:b/>
          <w:bCs/>
          <w:spacing w:val="4"/>
          <w:position w:val="1"/>
        </w:rPr>
        <w:t>Cell culture and tr</w:t>
      </w:r>
      <w:r>
        <w:rPr>
          <w:sz w:val="18"/>
          <w:szCs w:val="18"/>
          <w:b/>
          <w:bCs/>
          <w:spacing w:val="3"/>
          <w:position w:val="1"/>
        </w:rPr>
        <w:t>eatment</w:t>
      </w:r>
    </w:p>
    <w:p>
      <w:pPr>
        <w:ind w:left="4" w:right="10" w:firstLine="8"/>
        <w:spacing w:before="29" w:line="262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isolate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mouse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bone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marrow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mesenchymal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stro</w:t>
      </w:r>
      <w:r>
        <w:rPr>
          <w:rFonts w:ascii="Times New Roman" w:hAnsi="Times New Roman" w:eastAsia="Times New Roman" w:cs="Times New Roman"/>
          <w:sz w:val="19"/>
          <w:szCs w:val="19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mal</w:t>
      </w:r>
      <w:r>
        <w:rPr>
          <w:rFonts w:ascii="Times New Roman" w:hAnsi="Times New Roman" w:eastAsia="Times New Roman" w:cs="Times New Roman"/>
          <w:sz w:val="19"/>
          <w:szCs w:val="19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cells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(</w:t>
      </w:r>
      <w:r>
        <w:rPr>
          <w:rFonts w:ascii="Times New Roman" w:hAnsi="Times New Roman" w:eastAsia="Times New Roman" w:cs="Times New Roman"/>
          <w:sz w:val="19"/>
          <w:szCs w:val="19"/>
        </w:rPr>
        <w:t>BMSCs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),</w:t>
      </w:r>
      <w:r>
        <w:rPr>
          <w:rFonts w:ascii="Times New Roman" w:hAnsi="Times New Roman" w:eastAsia="Times New Roman" w:cs="Times New Roman"/>
          <w:sz w:val="19"/>
          <w:szCs w:val="19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4–</w:t>
      </w:r>
      <w:r>
        <w:rPr>
          <w:rFonts w:ascii="Times New Roman" w:hAnsi="Times New Roman" w:eastAsia="Times New Roman" w:cs="Times New Roman"/>
          <w:sz w:val="19"/>
          <w:szCs w:val="19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6–</w:t>
      </w:r>
      <w:r>
        <w:rPr>
          <w:rFonts w:ascii="Times New Roman" w:hAnsi="Times New Roman" w:eastAsia="Times New Roman" w:cs="Times New Roman"/>
          <w:sz w:val="19"/>
          <w:szCs w:val="19"/>
        </w:rPr>
        <w:t>week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old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female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mice</w:t>
      </w:r>
      <w:r>
        <w:rPr>
          <w:rFonts w:ascii="Times New Roman" w:hAnsi="Times New Roman" w:eastAsia="Times New Roman" w:cs="Times New Roman"/>
          <w:sz w:val="19"/>
          <w:szCs w:val="19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were </w:t>
      </w:r>
      <w:r>
        <w:rPr>
          <w:rFonts w:ascii="Times New Roman" w:hAnsi="Times New Roman" w:eastAsia="Times New Roman" w:cs="Times New Roman"/>
          <w:sz w:val="19"/>
          <w:szCs w:val="19"/>
        </w:rPr>
        <w:t>pretreated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 75%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ethanol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solution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following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cervi</w:t>
      </w:r>
      <w:r>
        <w:rPr>
          <w:rFonts w:ascii="Times New Roman" w:hAnsi="Times New Roman" w:eastAsia="Times New Roman" w:cs="Times New Roman"/>
          <w:sz w:val="19"/>
          <w:szCs w:val="19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cal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dislocation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for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3  </w:t>
      </w:r>
      <w:r>
        <w:rPr>
          <w:rFonts w:ascii="Times New Roman" w:hAnsi="Times New Roman" w:eastAsia="Times New Roman" w:cs="Times New Roman"/>
          <w:sz w:val="19"/>
          <w:szCs w:val="19"/>
        </w:rPr>
        <w:t>min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, 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bilateral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femurs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,  </w:t>
      </w:r>
      <w:r>
        <w:rPr>
          <w:rFonts w:ascii="Times New Roman" w:hAnsi="Times New Roman" w:eastAsia="Times New Roman" w:cs="Times New Roman"/>
          <w:sz w:val="19"/>
          <w:szCs w:val="19"/>
        </w:rPr>
        <w:t>tibias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humerus</w:t>
      </w:r>
      <w:r>
        <w:rPr>
          <w:rFonts w:ascii="Times New Roman" w:hAnsi="Times New Roman" w:eastAsia="Times New Roman" w:cs="Times New Roman"/>
          <w:sz w:val="19"/>
          <w:szCs w:val="19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dissected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sterile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environment,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  marrow  cavity  was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repeate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dly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flushed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PBS,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Collected</w:t>
      </w:r>
      <w:r>
        <w:rPr>
          <w:rFonts w:ascii="Times New Roman" w:hAnsi="Times New Roman" w:eastAsia="Times New Roman" w:cs="Times New Roman"/>
          <w:sz w:val="19"/>
          <w:szCs w:val="19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bone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marrow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cells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cultured</w:t>
      </w:r>
      <w:r>
        <w:rPr>
          <w:rFonts w:ascii="Times New Roman" w:hAnsi="Times New Roman" w:eastAsia="Times New Roman" w:cs="Times New Roman"/>
          <w:sz w:val="19"/>
          <w:szCs w:val="19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α–MEM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supplemented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>10% </w:t>
      </w:r>
      <w:r>
        <w:rPr>
          <w:rFonts w:ascii="Times New Roman" w:hAnsi="Times New Roman" w:eastAsia="Times New Roman" w:cs="Times New Roman"/>
          <w:sz w:val="19"/>
          <w:szCs w:val="19"/>
        </w:rPr>
        <w:t>fetal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bovine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serum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>1%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peni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cillin/streptomycin,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Following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48–h</w:t>
      </w:r>
      <w:r>
        <w:rPr>
          <w:rFonts w:ascii="Times New Roman" w:hAnsi="Times New Roman" w:eastAsia="Times New Roman" w:cs="Times New Roman"/>
          <w:sz w:val="19"/>
          <w:szCs w:val="19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cubation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period,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cell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culture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super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natant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removed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replaced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fresh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complete</w:t>
      </w:r>
      <w:r>
        <w:rPr>
          <w:rFonts w:ascii="Times New Roman" w:hAnsi="Times New Roman" w:eastAsia="Times New Roman" w:cs="Times New Roman"/>
          <w:sz w:val="19"/>
          <w:szCs w:val="19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medium,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Once</w:t>
      </w:r>
      <w:r>
        <w:rPr>
          <w:rFonts w:ascii="Times New Roman" w:hAnsi="Times New Roman" w:eastAsia="Times New Roman" w:cs="Times New Roman"/>
          <w:sz w:val="19"/>
          <w:szCs w:val="19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ce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lls</w:t>
      </w:r>
      <w:r>
        <w:rPr>
          <w:rFonts w:ascii="Times New Roman" w:hAnsi="Times New Roman" w:eastAsia="Times New Roman" w:cs="Times New Roman"/>
          <w:sz w:val="19"/>
          <w:szCs w:val="19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reached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85–90%</w:t>
      </w:r>
      <w:r>
        <w:rPr>
          <w:rFonts w:ascii="Times New Roman" w:hAnsi="Times New Roman" w:eastAsia="Times New Roman" w:cs="Times New Roman"/>
          <w:sz w:val="19"/>
          <w:szCs w:val="19"/>
          <w:spacing w:val="35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confluence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0,25%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trypsin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(</w:t>
      </w:r>
      <w:r>
        <w:rPr>
          <w:rFonts w:ascii="Times New Roman" w:hAnsi="Times New Roman" w:eastAsia="Times New Roman" w:cs="Times New Roman"/>
          <w:sz w:val="19"/>
          <w:szCs w:val="19"/>
        </w:rPr>
        <w:t>GIBCO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BRL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Grand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Island,</w:t>
      </w:r>
      <w:r>
        <w:rPr>
          <w:rFonts w:ascii="Times New Roman" w:hAnsi="Times New Roman" w:eastAsia="Times New Roman" w:cs="Times New Roman"/>
          <w:sz w:val="19"/>
          <w:szCs w:val="19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NY,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USA)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containing</w:t>
      </w:r>
      <w:r>
        <w:rPr>
          <w:rFonts w:ascii="Times New Roman" w:hAnsi="Times New Roman" w:eastAsia="Times New Roman" w:cs="Times New Roman"/>
          <w:sz w:val="19"/>
          <w:szCs w:val="19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10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mM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EDTA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used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to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digest  the  cells,  BMSCs  were  i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nduced  to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differentiate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osteogenically by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culturing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osteog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enic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medium</w:t>
      </w:r>
      <w:r>
        <w:rPr>
          <w:rFonts w:ascii="Times New Roman" w:hAnsi="Times New Roman" w:eastAsia="Times New Roman" w:cs="Times New Roman"/>
          <w:sz w:val="19"/>
          <w:szCs w:val="19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(com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plete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medium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10</w:t>
      </w:r>
      <w:r>
        <w:rPr>
          <w:rFonts w:ascii="Times New Roman" w:hAnsi="Times New Roman" w:eastAsia="Times New Roman" w:cs="Times New Roman"/>
          <w:sz w:val="19"/>
          <w:szCs w:val="19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mM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β–glycerophosphate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50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μg/</w:t>
      </w:r>
      <w:r>
        <w:rPr>
          <w:rFonts w:ascii="Times New Roman" w:hAnsi="Times New Roman" w:eastAsia="Times New Roman" w:cs="Times New Roman"/>
          <w:sz w:val="19"/>
          <w:szCs w:val="19"/>
        </w:rPr>
        <w:t>mL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ascorbic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acid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) </w:t>
      </w:r>
      <w:r>
        <w:rPr>
          <w:rFonts w:ascii="Times New Roman" w:hAnsi="Times New Roman" w:eastAsia="Times New Roman" w:cs="Times New Roman"/>
          <w:sz w:val="19"/>
          <w:szCs w:val="19"/>
        </w:rPr>
        <w:t>for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either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4 </w:t>
      </w:r>
      <w:r>
        <w:rPr>
          <w:rFonts w:ascii="Times New Roman" w:hAnsi="Times New Roman" w:eastAsia="Times New Roman" w:cs="Times New Roman"/>
          <w:sz w:val="19"/>
          <w:szCs w:val="19"/>
        </w:rPr>
        <w:t>or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7 </w:t>
      </w:r>
      <w:r>
        <w:rPr>
          <w:rFonts w:ascii="Times New Roman" w:hAnsi="Times New Roman" w:eastAsia="Times New Roman" w:cs="Times New Roman"/>
          <w:sz w:val="19"/>
          <w:szCs w:val="19"/>
        </w:rPr>
        <w:t>days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,</w:t>
      </w:r>
    </w:p>
    <w:p>
      <w:pPr>
        <w:pStyle w:val="BodyText"/>
        <w:ind w:left="17"/>
        <w:spacing w:before="251" w:line="225" w:lineRule="exact"/>
        <w:outlineLvl w:val="2"/>
        <w:rPr>
          <w:sz w:val="18"/>
          <w:szCs w:val="18"/>
        </w:rPr>
      </w:pPr>
      <w:r>
        <w:rPr>
          <w:sz w:val="18"/>
          <w:szCs w:val="18"/>
          <w:b/>
          <w:bCs/>
          <w:spacing w:val="4"/>
          <w:position w:val="2"/>
        </w:rPr>
        <w:t>In vitro uptake experiment of</w:t>
      </w:r>
      <w:r>
        <w:rPr>
          <w:sz w:val="18"/>
          <w:szCs w:val="18"/>
          <w:b/>
          <w:bCs/>
          <w:spacing w:val="3"/>
          <w:position w:val="2"/>
        </w:rPr>
        <w:t xml:space="preserve"> SAEVs</w:t>
      </w:r>
    </w:p>
    <w:p>
      <w:pPr>
        <w:ind w:left="4" w:right="10" w:firstLine="7"/>
        <w:spacing w:before="23" w:line="260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labeled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5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μM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DiD</w:t>
      </w:r>
      <w:r>
        <w:rPr>
          <w:rFonts w:ascii="Times New Roman" w:hAnsi="Times New Roman" w:eastAsia="Times New Roman" w:cs="Times New Roman"/>
          <w:sz w:val="19"/>
          <w:szCs w:val="19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for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25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min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the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dark, An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equal</w:t>
      </w:r>
      <w:r>
        <w:rPr>
          <w:rFonts w:ascii="Times New Roman" w:hAnsi="Times New Roman" w:eastAsia="Times New Roman" w:cs="Times New Roman"/>
          <w:sz w:val="19"/>
          <w:szCs w:val="19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number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of BMSCs were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seeded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onto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cell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coverslips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cultured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for</w:t>
      </w:r>
      <w:r>
        <w:rPr>
          <w:rFonts w:ascii="Times New Roman" w:hAnsi="Times New Roman" w:eastAsia="Times New Roman" w:cs="Times New Roman"/>
          <w:sz w:val="19"/>
          <w:szCs w:val="19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12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h,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Subsequently,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c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ells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treated with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α–MEM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complete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medium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containing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DiD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at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concentrations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0,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5,  10,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or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50  μg/</w:t>
      </w:r>
      <w:r>
        <w:rPr>
          <w:rFonts w:ascii="Times New Roman" w:hAnsi="Times New Roman" w:eastAsia="Times New Roman" w:cs="Times New Roman"/>
          <w:sz w:val="19"/>
          <w:szCs w:val="19"/>
        </w:rPr>
        <w:t>mL </w:t>
      </w:r>
      <w:r>
        <w:rPr>
          <w:rFonts w:ascii="Times New Roman" w:hAnsi="Times New Roman" w:eastAsia="Times New Roman" w:cs="Times New Roman"/>
          <w:sz w:val="19"/>
          <w:szCs w:val="19"/>
        </w:rPr>
        <w:t>for</w:t>
      </w:r>
      <w:r>
        <w:rPr>
          <w:rFonts w:ascii="Times New Roman" w:hAnsi="Times New Roman" w:eastAsia="Times New Roman" w:cs="Times New Roman"/>
          <w:sz w:val="19"/>
          <w:szCs w:val="19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>6,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>12,</w:t>
      </w:r>
      <w:r>
        <w:rPr>
          <w:rFonts w:ascii="Times New Roman" w:hAnsi="Times New Roman" w:eastAsia="Times New Roman" w:cs="Times New Roman"/>
          <w:sz w:val="19"/>
          <w:szCs w:val="19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or</w:t>
      </w:r>
      <w:r>
        <w:rPr>
          <w:rFonts w:ascii="Times New Roman" w:hAnsi="Times New Roman" w:eastAsia="Times New Roman" w:cs="Times New Roman"/>
          <w:sz w:val="19"/>
          <w:szCs w:val="19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>24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>h,</w:t>
      </w:r>
      <w:r>
        <w:rPr>
          <w:rFonts w:ascii="Times New Roman" w:hAnsi="Times New Roman" w:eastAsia="Times New Roman" w:cs="Times New Roman"/>
          <w:sz w:val="19"/>
          <w:szCs w:val="19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Following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incubation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period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</w:p>
    <w:p>
      <w:pPr>
        <w:spacing w:line="260" w:lineRule="auto"/>
        <w:sectPr>
          <w:type w:val="continuous"/>
          <w:pgSz w:w="11906" w:h="15818"/>
          <w:pgMar w:top="858" w:right="1122" w:bottom="0" w:left="1134" w:header="612" w:footer="0" w:gutter="0"/>
          <w:cols w:equalWidth="0" w:num="2">
            <w:col w:w="4856" w:space="100"/>
            <w:col w:w="4694" w:space="0"/>
          </w:cols>
        </w:sectPr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before="34"/>
        <w:rPr/>
      </w:pPr>
      <w:r/>
    </w:p>
    <w:p>
      <w:pPr>
        <w:spacing w:before="33"/>
        <w:rPr/>
      </w:pPr>
      <w:r/>
    </w:p>
    <w:p>
      <w:pPr>
        <w:spacing w:before="33"/>
        <w:rPr/>
      </w:pPr>
      <w:r/>
    </w:p>
    <w:p>
      <w:pPr>
        <w:sectPr>
          <w:headerReference w:type="default" r:id="rId11"/>
          <w:pgSz w:w="11906" w:h="15818"/>
          <w:pgMar w:top="858" w:right="1118" w:bottom="0" w:left="1134" w:header="612" w:footer="0" w:gutter="0"/>
          <w:cols w:equalWidth="0" w:num="1">
            <w:col w:w="9653" w:space="0"/>
          </w:cols>
        </w:sectPr>
        <w:rPr/>
      </w:pPr>
    </w:p>
    <w:p>
      <w:pPr>
        <w:ind w:right="183" w:firstLine="6"/>
        <w:spacing w:before="43" w:line="260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medium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removed,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cells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washed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wi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PBS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remove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any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unbound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vesicle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s,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Subsequently,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cells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fixed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4% </w:t>
      </w:r>
      <w:r>
        <w:rPr>
          <w:rFonts w:ascii="Times New Roman" w:hAnsi="Times New Roman" w:eastAsia="Times New Roman" w:cs="Times New Roman"/>
          <w:sz w:val="19"/>
          <w:szCs w:val="19"/>
        </w:rPr>
        <w:t>paraformaldehyde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>, </w:t>
      </w:r>
      <w:r>
        <w:rPr>
          <w:rFonts w:ascii="Times New Roman" w:hAnsi="Times New Roman" w:eastAsia="Times New Roman" w:cs="Times New Roman"/>
          <w:sz w:val="19"/>
          <w:szCs w:val="19"/>
        </w:rPr>
        <w:t>washed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again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>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stained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DAPI</w:t>
      </w:r>
      <w:r>
        <w:rPr>
          <w:rFonts w:ascii="Times New Roman" w:hAnsi="Times New Roman" w:eastAsia="Times New Roman" w:cs="Times New Roman"/>
          <w:sz w:val="19"/>
          <w:szCs w:val="19"/>
          <w:spacing w:val="13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>(1:1,000),  </w:t>
      </w:r>
      <w:r>
        <w:rPr>
          <w:rFonts w:ascii="Times New Roman" w:hAnsi="Times New Roman" w:eastAsia="Times New Roman" w:cs="Times New Roman"/>
          <w:sz w:val="19"/>
          <w:szCs w:val="19"/>
        </w:rPr>
        <w:t>After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an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additional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wash, the cells were i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maged,</w:t>
      </w:r>
    </w:p>
    <w:p>
      <w:pPr>
        <w:ind w:right="183" w:firstLine="165"/>
        <w:spacing w:before="19" w:line="260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experiments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involving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EI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PA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treatment,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cells</w:t>
      </w:r>
      <w:r>
        <w:rPr>
          <w:rFonts w:ascii="Times New Roman" w:hAnsi="Times New Roman" w:eastAsia="Times New Roman" w:cs="Times New Roman"/>
          <w:sz w:val="19"/>
          <w:szCs w:val="19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pre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incubated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α–</w:t>
      </w:r>
      <w:r>
        <w:rPr>
          <w:rFonts w:ascii="Times New Roman" w:hAnsi="Times New Roman" w:eastAsia="Times New Roman" w:cs="Times New Roman"/>
          <w:sz w:val="19"/>
          <w:szCs w:val="19"/>
        </w:rPr>
        <w:t>MEM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containing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50  </w:t>
      </w:r>
      <w:r>
        <w:rPr>
          <w:rFonts w:ascii="Times New Roman" w:hAnsi="Times New Roman" w:eastAsia="Times New Roman" w:cs="Times New Roman"/>
          <w:sz w:val="19"/>
          <w:szCs w:val="19"/>
        </w:rPr>
        <w:t>or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100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>μM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EIPA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for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30  </w:t>
      </w:r>
      <w:r>
        <w:rPr>
          <w:rFonts w:ascii="Times New Roman" w:hAnsi="Times New Roman" w:eastAsia="Times New Roman" w:cs="Times New Roman"/>
          <w:sz w:val="19"/>
          <w:szCs w:val="19"/>
        </w:rPr>
        <w:t>min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before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administration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DiD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SAEV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>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Subsequently,</w:t>
      </w:r>
      <w:r>
        <w:rPr>
          <w:rFonts w:ascii="Times New Roman" w:hAnsi="Times New Roman" w:eastAsia="Times New Roman" w:cs="Times New Roman"/>
          <w:sz w:val="19"/>
          <w:szCs w:val="19"/>
          <w:spacing w:val="5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medium</w:t>
      </w:r>
      <w:r>
        <w:rPr>
          <w:rFonts w:ascii="Times New Roman" w:hAnsi="Times New Roman" w:eastAsia="Times New Roman" w:cs="Times New Roman"/>
          <w:sz w:val="19"/>
          <w:szCs w:val="19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replaced,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cells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were washed with PBS, All images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13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obta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ined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using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fluorescence microscope to assess cellula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 uptake,</w:t>
      </w:r>
    </w:p>
    <w:p>
      <w:pPr>
        <w:pStyle w:val="BodyText"/>
        <w:ind w:left="12"/>
        <w:spacing w:before="252" w:line="225" w:lineRule="exact"/>
        <w:outlineLvl w:val="2"/>
        <w:rPr>
          <w:sz w:val="18"/>
          <w:szCs w:val="18"/>
        </w:rPr>
      </w:pPr>
      <w:r>
        <w:rPr>
          <w:sz w:val="18"/>
          <w:szCs w:val="18"/>
          <w:b/>
          <w:bCs/>
          <w:spacing w:val="4"/>
          <w:position w:val="2"/>
        </w:rPr>
        <w:t>Flow cytometric anal</w:t>
      </w:r>
      <w:r>
        <w:rPr>
          <w:sz w:val="18"/>
          <w:szCs w:val="18"/>
          <w:b/>
          <w:bCs/>
          <w:spacing w:val="3"/>
          <w:position w:val="2"/>
        </w:rPr>
        <w:t>ysis</w:t>
      </w:r>
    </w:p>
    <w:p>
      <w:pPr>
        <w:ind w:left="2" w:right="182" w:firstLine="4"/>
        <w:spacing w:before="21" w:line="262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Flow</w:t>
      </w:r>
      <w:r>
        <w:rPr>
          <w:rFonts w:ascii="Times New Roman" w:hAnsi="Times New Roman" w:eastAsia="Times New Roman" w:cs="Times New Roman"/>
          <w:sz w:val="19"/>
          <w:szCs w:val="19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cytometry</w:t>
      </w:r>
      <w:r>
        <w:rPr>
          <w:rFonts w:ascii="Times New Roman" w:hAnsi="Times New Roman" w:eastAsia="Times New Roman" w:cs="Times New Roman"/>
          <w:sz w:val="19"/>
          <w:szCs w:val="19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perf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ormed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ascertain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extent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SAEV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uptake,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fluorescence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intensity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17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treated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cells was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quantified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using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flow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cytomet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er, with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  APC–A  channel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used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detect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DiD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fl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uores</w:t>
      </w:r>
      <w:r>
        <w:rPr>
          <w:rFonts w:ascii="Times New Roman" w:hAnsi="Times New Roman" w:eastAsia="Times New Roman" w:cs="Times New Roman"/>
          <w:sz w:val="19"/>
          <w:szCs w:val="19"/>
          <w:spacing w:val="-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cence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signal,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enabling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accurate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assessment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SAEV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internalization,</w:t>
      </w:r>
    </w:p>
    <w:p>
      <w:pPr>
        <w:pStyle w:val="BodyText"/>
        <w:ind w:left="12"/>
        <w:spacing w:before="242" w:line="225" w:lineRule="exact"/>
        <w:outlineLvl w:val="2"/>
        <w:rPr>
          <w:sz w:val="18"/>
          <w:szCs w:val="18"/>
        </w:rPr>
      </w:pPr>
      <w:r>
        <w:rPr>
          <w:sz w:val="18"/>
          <w:szCs w:val="18"/>
          <w:b/>
          <w:bCs/>
          <w:spacing w:val="4"/>
          <w:position w:val="2"/>
        </w:rPr>
        <w:t>In vivo distribution experiment of SAEVs</w:t>
      </w:r>
    </w:p>
    <w:p>
      <w:pPr>
        <w:ind w:left="2" w:right="183" w:firstLine="3"/>
        <w:spacing w:before="18" w:line="262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5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work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has</w:t>
      </w:r>
      <w:r>
        <w:rPr>
          <w:rFonts w:ascii="Times New Roman" w:hAnsi="Times New Roman" w:eastAsia="Times New Roman" w:cs="Times New Roman"/>
          <w:sz w:val="19"/>
          <w:szCs w:val="19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been</w:t>
      </w:r>
      <w:r>
        <w:rPr>
          <w:rFonts w:ascii="Times New Roman" w:hAnsi="Times New Roman" w:eastAsia="Times New Roman" w:cs="Times New Roman"/>
          <w:sz w:val="19"/>
          <w:szCs w:val="19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reported</w:t>
      </w:r>
      <w:r>
        <w:rPr>
          <w:rFonts w:ascii="Times New Roman" w:hAnsi="Times New Roman" w:eastAsia="Times New Roman" w:cs="Times New Roman"/>
          <w:sz w:val="19"/>
          <w:szCs w:val="19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line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ARRIVE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guidelines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>2,0,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Two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month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old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male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>57</w:t>
      </w:r>
      <w:r>
        <w:rPr>
          <w:rFonts w:ascii="Times New Roman" w:hAnsi="Times New Roman" w:eastAsia="Times New Roman" w:cs="Times New Roman"/>
          <w:sz w:val="19"/>
          <w:szCs w:val="19"/>
        </w:rPr>
        <w:t>BL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>/6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mice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were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procured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from</w:t>
      </w:r>
      <w:r>
        <w:rPr>
          <w:rFonts w:ascii="Times New Roman" w:hAnsi="Times New Roman" w:eastAsia="Times New Roman" w:cs="Times New Roman"/>
          <w:sz w:val="19"/>
          <w:szCs w:val="19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SLAC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Laboratory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Co,,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Ltd,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(Sh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ang</w:t>
      </w:r>
      <w:r>
        <w:rPr>
          <w:rFonts w:ascii="Times New Roman" w:hAnsi="Times New Roman" w:eastAsia="Times New Roman" w:cs="Times New Roman"/>
          <w:sz w:val="19"/>
          <w:szCs w:val="19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hai,  China)  and  randomly  assigned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  exp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erimen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tal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groups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>,  </w:t>
      </w:r>
      <w:r>
        <w:rPr>
          <w:rFonts w:ascii="Times New Roman" w:hAnsi="Times New Roman" w:eastAsia="Times New Roman" w:cs="Times New Roman"/>
          <w:sz w:val="19"/>
          <w:szCs w:val="19"/>
        </w:rPr>
        <w:t>Mice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orally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administered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DiD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at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dose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>10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mg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>/</w:t>
      </w:r>
      <w:r>
        <w:rPr>
          <w:rFonts w:ascii="Times New Roman" w:hAnsi="Times New Roman" w:eastAsia="Times New Roman" w:cs="Times New Roman"/>
          <w:sz w:val="19"/>
          <w:szCs w:val="19"/>
        </w:rPr>
        <w:t>kg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or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equal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volume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PBS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Sub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sequently,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mice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imaged</w:t>
      </w:r>
      <w:r>
        <w:rPr>
          <w:rFonts w:ascii="Times New Roman" w:hAnsi="Times New Roman" w:eastAsia="Times New Roman" w:cs="Times New Roman"/>
          <w:sz w:val="19"/>
          <w:szCs w:val="19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using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47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small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animal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vivo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imaging</w:t>
      </w:r>
      <w:r>
        <w:rPr>
          <w:rFonts w:ascii="Times New Roman" w:hAnsi="Times New Roman" w:eastAsia="Times New Roman" w:cs="Times New Roman"/>
          <w:sz w:val="19"/>
          <w:szCs w:val="19"/>
          <w:spacing w:val="34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system</w:t>
      </w:r>
      <w:r>
        <w:rPr>
          <w:rFonts w:ascii="Times New Roman" w:hAnsi="Times New Roman" w:eastAsia="Times New Roman" w:cs="Times New Roman"/>
          <w:sz w:val="19"/>
          <w:szCs w:val="19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>(</w:t>
      </w:r>
      <w:r>
        <w:rPr>
          <w:rFonts w:ascii="Times New Roman" w:hAnsi="Times New Roman" w:eastAsia="Times New Roman" w:cs="Times New Roman"/>
          <w:sz w:val="19"/>
          <w:szCs w:val="19"/>
        </w:rPr>
        <w:t>IVIS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>)</w:t>
      </w:r>
      <w:r>
        <w:rPr>
          <w:rFonts w:ascii="Times New Roman" w:hAnsi="Times New Roman" w:eastAsia="Times New Roman" w:cs="Times New Roman"/>
          <w:sz w:val="19"/>
          <w:szCs w:val="19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after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>24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>h,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Subsequently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>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 mice were euthanized, and the hind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limb bones, liver,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lungs, and digestive tract w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ere collected for imaging,</w:t>
      </w:r>
    </w:p>
    <w:p>
      <w:pPr>
        <w:ind w:left="2" w:right="183" w:firstLine="163"/>
        <w:spacing w:before="18" w:line="257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mice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anesthetized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isoflurane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gas,</w:t>
      </w:r>
      <w:r>
        <w:rPr>
          <w:rFonts w:ascii="Times New Roman" w:hAnsi="Times New Roman" w:eastAsia="Times New Roman" w:cs="Times New Roman"/>
          <w:sz w:val="19"/>
          <w:szCs w:val="19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fur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at</w:t>
      </w:r>
      <w:r>
        <w:rPr>
          <w:rFonts w:ascii="Times New Roman" w:hAnsi="Times New Roman" w:eastAsia="Times New Roman" w:cs="Times New Roman"/>
          <w:sz w:val="19"/>
          <w:szCs w:val="19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surgical</w:t>
      </w:r>
      <w:r>
        <w:rPr>
          <w:rFonts w:ascii="Times New Roman" w:hAnsi="Times New Roman" w:eastAsia="Times New Roman" w:cs="Times New Roman"/>
          <w:sz w:val="19"/>
          <w:szCs w:val="19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site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removed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using</w:t>
      </w:r>
      <w:r>
        <w:rPr>
          <w:rFonts w:ascii="Times New Roman" w:hAnsi="Times New Roman" w:eastAsia="Times New Roman" w:cs="Times New Roman"/>
          <w:sz w:val="19"/>
          <w:szCs w:val="19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clippers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and depilatory crea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m,</w:t>
      </w:r>
    </w:p>
    <w:p>
      <w:pPr>
        <w:ind w:left="2" w:right="183" w:firstLine="163"/>
        <w:spacing w:before="15" w:line="263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skin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disinfected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iodine</w:t>
      </w:r>
      <w:r>
        <w:rPr>
          <w:rFonts w:ascii="Times New Roman" w:hAnsi="Times New Roman" w:eastAsia="Times New Roman" w:cs="Times New Roman"/>
          <w:sz w:val="19"/>
          <w:szCs w:val="19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tin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cture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surgical instruments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sterilized using</w:t>
      </w:r>
      <w:r>
        <w:rPr>
          <w:rFonts w:ascii="Times New Roman" w:hAnsi="Times New Roman" w:eastAsia="Times New Roman" w:cs="Times New Roman"/>
          <w:sz w:val="19"/>
          <w:szCs w:val="19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high–tempera</w:t>
      </w:r>
      <w:r>
        <w:rPr>
          <w:rFonts w:ascii="Times New Roman" w:hAnsi="Times New Roman" w:eastAsia="Times New Roman" w:cs="Times New Roman"/>
          <w:sz w:val="19"/>
          <w:szCs w:val="19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ture steam autoclaving under standard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protocols, A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1–cm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incision was made along the longi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tudinal axis of</w:t>
      </w:r>
      <w:r>
        <w:rPr>
          <w:rFonts w:ascii="Times New Roman" w:hAnsi="Times New Roman" w:eastAsia="Times New Roman" w:cs="Times New Roman"/>
          <w:sz w:val="19"/>
          <w:szCs w:val="19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 right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femur at the designated skin site using a scal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pel to expose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 underlying muscle,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 musc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le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1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bluntly</w:t>
      </w:r>
      <w:r>
        <w:rPr>
          <w:rFonts w:ascii="Times New Roman" w:hAnsi="Times New Roman" w:eastAsia="Times New Roman" w:cs="Times New Roman"/>
          <w:sz w:val="19"/>
          <w:szCs w:val="19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dissected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using curved forceps to reveal the femur,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 xml:space="preserve"> A hole, approxi</w:t>
      </w:r>
      <w:r>
        <w:rPr>
          <w:rFonts w:ascii="Times New Roman" w:hAnsi="Times New Roman" w:eastAsia="Times New Roman" w:cs="Times New Roman"/>
          <w:sz w:val="19"/>
          <w:szCs w:val="19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mately</w:t>
      </w:r>
      <w:r>
        <w:rPr>
          <w:rFonts w:ascii="Times New Roman" w:hAnsi="Times New Roman" w:eastAsia="Times New Roman" w:cs="Times New Roman"/>
          <w:sz w:val="19"/>
          <w:szCs w:val="19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18–mm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deep,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created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midshaft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of the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femur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using</w:t>
      </w:r>
      <w:r>
        <w:rPr>
          <w:rFonts w:ascii="Times New Roman" w:hAnsi="Times New Roman" w:eastAsia="Times New Roman" w:cs="Times New Roman"/>
          <w:sz w:val="19"/>
          <w:szCs w:val="19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0,8–mm</w:t>
      </w:r>
      <w:r>
        <w:rPr>
          <w:rFonts w:ascii="Times New Roman" w:hAnsi="Times New Roman" w:eastAsia="Times New Roman" w:cs="Times New Roman"/>
          <w:sz w:val="19"/>
          <w:szCs w:val="19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drill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bi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t,</w:t>
      </w:r>
      <w:r>
        <w:rPr>
          <w:rFonts w:ascii="Times New Roman" w:hAnsi="Times New Roman" w:eastAsia="Times New Roman" w:cs="Times New Roman"/>
          <w:sz w:val="19"/>
          <w:szCs w:val="19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using</w:t>
      </w:r>
      <w:r>
        <w:rPr>
          <w:rFonts w:ascii="Times New Roman" w:hAnsi="Times New Roman" w:eastAsia="Times New Roman" w:cs="Times New Roman"/>
          <w:sz w:val="19"/>
          <w:szCs w:val="19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PBS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cool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the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defect site,</w:t>
      </w:r>
    </w:p>
    <w:p>
      <w:pPr>
        <w:ind w:left="2" w:right="183" w:firstLine="163"/>
        <w:spacing w:before="12" w:line="261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  the  Sham  surgery  group,  muscles  and  skin  were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sutured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layers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In</w:t>
      </w:r>
      <w:r>
        <w:rPr>
          <w:rFonts w:ascii="Times New Roman" w:hAnsi="Times New Roman" w:eastAsia="Times New Roman" w:cs="Times New Roman"/>
          <w:sz w:val="19"/>
          <w:szCs w:val="19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Vehicle  group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20  µ</w:t>
      </w:r>
      <w:r>
        <w:rPr>
          <w:rFonts w:ascii="Times New Roman" w:hAnsi="Times New Roman" w:eastAsia="Times New Roman" w:cs="Times New Roman"/>
          <w:sz w:val="19"/>
          <w:szCs w:val="19"/>
        </w:rPr>
        <w:t>L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10%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GelMA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(in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PBS) was injected into</w:t>
      </w:r>
      <w:r>
        <w:rPr>
          <w:rFonts w:ascii="Times New Roman" w:hAnsi="Times New Roman" w:eastAsia="Times New Roman" w:cs="Times New Roman"/>
          <w:sz w:val="19"/>
          <w:szCs w:val="19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nd</w:t>
      </w:r>
      <w:r>
        <w:rPr>
          <w:rFonts w:ascii="Times New Roman" w:hAnsi="Times New Roman" w:eastAsia="Times New Roman" w:cs="Times New Roman"/>
          <w:sz w:val="19"/>
          <w:szCs w:val="19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around the</w:t>
      </w:r>
      <w:r>
        <w:rPr>
          <w:rFonts w:ascii="Times New Roman" w:hAnsi="Times New Roman" w:eastAsia="Times New Roman" w:cs="Times New Roman"/>
          <w:sz w:val="19"/>
          <w:szCs w:val="19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defect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site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cured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395–</w:t>
      </w:r>
      <w:r>
        <w:rPr>
          <w:rFonts w:ascii="Times New Roman" w:hAnsi="Times New Roman" w:eastAsia="Times New Roman" w:cs="Times New Roman"/>
          <w:sz w:val="19"/>
          <w:szCs w:val="19"/>
        </w:rPr>
        <w:t>nm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UV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light</w:t>
      </w:r>
      <w:r>
        <w:rPr>
          <w:rFonts w:ascii="Times New Roman" w:hAnsi="Times New Roman" w:eastAsia="Times New Roman" w:cs="Times New Roman"/>
          <w:sz w:val="19"/>
          <w:szCs w:val="19"/>
          <w:spacing w:val="1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for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>10</w:t>
      </w:r>
      <w:r>
        <w:rPr>
          <w:rFonts w:ascii="Times New Roman" w:hAnsi="Times New Roman" w:eastAsia="Times New Roman" w:cs="Times New Roman"/>
          <w:sz w:val="19"/>
          <w:szCs w:val="19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>s,</w:t>
      </w:r>
      <w:r>
        <w:rPr>
          <w:rFonts w:ascii="Times New Roman" w:hAnsi="Times New Roman" w:eastAsia="Times New Roman" w:cs="Times New Roman"/>
          <w:sz w:val="19"/>
          <w:szCs w:val="19"/>
          <w:spacing w:val="12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followed </w:t>
      </w:r>
      <w:r>
        <w:rPr>
          <w:rFonts w:ascii="Times New Roman" w:hAnsi="Times New Roman" w:eastAsia="Times New Roman" w:cs="Times New Roman"/>
          <w:sz w:val="19"/>
          <w:szCs w:val="19"/>
        </w:rPr>
        <w:t>by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layered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suturing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SAEV</w:t>
      </w:r>
      <w:r>
        <w:rPr>
          <w:rFonts w:ascii="Times New Roman" w:hAnsi="Times New Roman" w:eastAsia="Times New Roman" w:cs="Times New Roman"/>
          <w:sz w:val="19"/>
          <w:szCs w:val="19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group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>20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>µ</w:t>
      </w:r>
      <w:r>
        <w:rPr>
          <w:rFonts w:ascii="Times New Roman" w:hAnsi="Times New Roman" w:eastAsia="Times New Roman" w:cs="Times New Roman"/>
          <w:sz w:val="19"/>
          <w:szCs w:val="19"/>
        </w:rPr>
        <w:t>L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>10%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GelMA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containing</w:t>
      </w:r>
      <w:r>
        <w:rPr>
          <w:rFonts w:ascii="Times New Roman" w:hAnsi="Times New Roman" w:eastAsia="Times New Roman" w:cs="Times New Roman"/>
          <w:sz w:val="19"/>
          <w:szCs w:val="19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>100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>µg/µ</w:t>
      </w:r>
      <w:r>
        <w:rPr>
          <w:rFonts w:ascii="Times New Roman" w:hAnsi="Times New Roman" w:eastAsia="Times New Roman" w:cs="Times New Roman"/>
          <w:sz w:val="19"/>
          <w:szCs w:val="19"/>
        </w:rPr>
        <w:t>L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used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SAEV&amp;Oral EV group, in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addition to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treatment</w:t>
      </w:r>
      <w:r>
        <w:rPr>
          <w:rFonts w:ascii="Times New Roman" w:hAnsi="Times New Roman" w:eastAsia="Times New Roman" w:cs="Times New Roman"/>
          <w:sz w:val="19"/>
          <w:szCs w:val="19"/>
          <w:spacing w:val="1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used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SAEV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group,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mice</w:t>
      </w:r>
      <w:r>
        <w:rPr>
          <w:rFonts w:ascii="Times New Roman" w:hAnsi="Times New Roman" w:eastAsia="Times New Roman" w:cs="Times New Roman"/>
          <w:sz w:val="19"/>
          <w:szCs w:val="19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orally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admini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stered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1 </w:t>
      </w:r>
      <w:r>
        <w:rPr>
          <w:rFonts w:ascii="Times New Roman" w:hAnsi="Times New Roman" w:eastAsia="Times New Roman" w:cs="Times New Roman"/>
          <w:sz w:val="19"/>
          <w:szCs w:val="19"/>
        </w:rPr>
        <w:t>mg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/</w:t>
      </w:r>
      <w:r>
        <w:rPr>
          <w:rFonts w:ascii="Times New Roman" w:hAnsi="Times New Roman" w:eastAsia="Times New Roman" w:cs="Times New Roman"/>
          <w:sz w:val="19"/>
          <w:szCs w:val="19"/>
        </w:rPr>
        <w:t>kg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every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3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days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,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right="12" w:firstLine="167"/>
        <w:spacing w:before="39" w:line="262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Following</w:t>
      </w:r>
      <w:r>
        <w:rPr>
          <w:rFonts w:ascii="Times New Roman" w:hAnsi="Times New Roman" w:eastAsia="Times New Roman" w:cs="Times New Roman"/>
          <w:sz w:val="19"/>
          <w:szCs w:val="19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surgical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procedure,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surgical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site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was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re–disinfected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iodine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tincture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5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mg/kg</w:t>
      </w:r>
      <w:r>
        <w:rPr>
          <w:rFonts w:ascii="Times New Roman" w:hAnsi="Times New Roman" w:eastAsia="Times New Roman" w:cs="Times New Roman"/>
          <w:sz w:val="19"/>
          <w:szCs w:val="19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carpro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fen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subcutaneously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administered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for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analgesia,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mice were placed on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37</w:t>
      </w:r>
      <w:r>
        <w:rPr>
          <w:rFonts w:ascii="Times New Roman" w:hAnsi="Times New Roman" w:eastAsia="Times New Roman" w:cs="Times New Roman"/>
          <w:sz w:val="19"/>
          <w:szCs w:val="19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°C warming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pad</w:t>
      </w:r>
      <w:r>
        <w:rPr>
          <w:rFonts w:ascii="Times New Roman" w:hAnsi="Times New Roman" w:eastAsia="Times New Roman" w:cs="Times New Roman"/>
          <w:sz w:val="19"/>
          <w:szCs w:val="19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until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recovery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from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anesthetic</w:t>
      </w:r>
      <w:r>
        <w:rPr>
          <w:rFonts w:ascii="Times New Roman" w:hAnsi="Times New Roman" w:eastAsia="Times New Roman" w:cs="Times New Roman"/>
          <w:sz w:val="19"/>
          <w:szCs w:val="19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effects,</w:t>
      </w:r>
      <w:r>
        <w:rPr>
          <w:rFonts w:ascii="Times New Roman" w:hAnsi="Times New Roman" w:eastAsia="Times New Roman" w:cs="Times New Roman"/>
          <w:sz w:val="19"/>
          <w:szCs w:val="19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mice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euthanized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using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carbon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dioxide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at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either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>14 </w:t>
      </w:r>
      <w:r>
        <w:rPr>
          <w:rFonts w:ascii="Times New Roman" w:hAnsi="Times New Roman" w:eastAsia="Times New Roman" w:cs="Times New Roman"/>
          <w:sz w:val="19"/>
          <w:szCs w:val="19"/>
        </w:rPr>
        <w:t>or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28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days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post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surgery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>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depending on the group to which they had b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een assigned,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right</w:t>
      </w:r>
      <w:r>
        <w:rPr>
          <w:rFonts w:ascii="Times New Roman" w:hAnsi="Times New Roman" w:eastAsia="Times New Roman" w:cs="Times New Roman"/>
          <w:sz w:val="19"/>
          <w:szCs w:val="19"/>
          <w:spacing w:val="47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femur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harvested,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all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muscle</w:t>
      </w:r>
      <w:r>
        <w:rPr>
          <w:rFonts w:ascii="Times New Roman" w:hAnsi="Times New Roman" w:eastAsia="Times New Roman" w:cs="Times New Roman"/>
          <w:sz w:val="19"/>
          <w:szCs w:val="19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tissues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meticulously</w:t>
      </w:r>
      <w:r>
        <w:rPr>
          <w:rFonts w:ascii="Times New Roman" w:hAnsi="Times New Roman" w:eastAsia="Times New Roman" w:cs="Times New Roman"/>
          <w:sz w:val="19"/>
          <w:szCs w:val="19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removed,</w:t>
      </w:r>
      <w:r>
        <w:rPr>
          <w:rFonts w:ascii="Times New Roman" w:hAnsi="Times New Roman" w:eastAsia="Times New Roman" w:cs="Times New Roman"/>
          <w:sz w:val="19"/>
          <w:szCs w:val="19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bone</w:t>
      </w:r>
      <w:r>
        <w:rPr>
          <w:rFonts w:ascii="Times New Roman" w:hAnsi="Times New Roman" w:eastAsia="Times New Roman" w:cs="Times New Roman"/>
          <w:sz w:val="19"/>
          <w:szCs w:val="19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fixed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4%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paraformaldehyde,</w:t>
      </w:r>
    </w:p>
    <w:p>
      <w:pPr>
        <w:ind w:left="6" w:right="1" w:firstLine="161"/>
        <w:spacing w:before="17" w:line="259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facilitate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release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SAEV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>@</w:t>
      </w:r>
      <w:r>
        <w:rPr>
          <w:rFonts w:ascii="Times New Roman" w:hAnsi="Times New Roman" w:eastAsia="Times New Roman" w:cs="Times New Roman"/>
          <w:sz w:val="19"/>
          <w:szCs w:val="19"/>
        </w:rPr>
        <w:t>GelMA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>, </w:t>
      </w:r>
      <w:r>
        <w:rPr>
          <w:rFonts w:ascii="Times New Roman" w:hAnsi="Times New Roman" w:eastAsia="Times New Roman" w:cs="Times New Roman"/>
          <w:sz w:val="19"/>
          <w:szCs w:val="19"/>
        </w:rPr>
        <w:t>DiD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labeled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loaded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onto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GelMA</w:t>
      </w:r>
      <w:r>
        <w:rPr>
          <w:rFonts w:ascii="Times New Roman" w:hAnsi="Times New Roman" w:eastAsia="Times New Roman" w:cs="Times New Roman"/>
          <w:sz w:val="19"/>
          <w:szCs w:val="19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at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concen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tration</w:t>
      </w:r>
      <w:r>
        <w:rPr>
          <w:rFonts w:ascii="Times New Roman" w:hAnsi="Times New Roman" w:eastAsia="Times New Roman" w:cs="Times New Roman"/>
          <w:sz w:val="19"/>
          <w:szCs w:val="19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of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>500</w:t>
      </w:r>
      <w:r>
        <w:rPr>
          <w:rFonts w:ascii="Times New Roman" w:hAnsi="Times New Roman" w:eastAsia="Times New Roman" w:cs="Times New Roman"/>
          <w:sz w:val="19"/>
          <w:szCs w:val="19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>μg/</w:t>
      </w:r>
      <w:r>
        <w:rPr>
          <w:rFonts w:ascii="Times New Roman" w:hAnsi="Times New Roman" w:eastAsia="Times New Roman" w:cs="Times New Roman"/>
          <w:sz w:val="19"/>
          <w:szCs w:val="19"/>
        </w:rPr>
        <w:t>mL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>, </w:t>
      </w:r>
      <w:r>
        <w:rPr>
          <w:rFonts w:ascii="Times New Roman" w:hAnsi="Times New Roman" w:eastAsia="Times New Roman" w:cs="Times New Roman"/>
          <w:sz w:val="19"/>
          <w:szCs w:val="19"/>
        </w:rPr>
        <w:t>Imaging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fluorescence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analyses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con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ducted at regular intervals using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 IVIS,</w:t>
      </w:r>
    </w:p>
    <w:p>
      <w:pPr>
        <w:pStyle w:val="BodyText"/>
        <w:ind w:left="9"/>
        <w:spacing w:before="251" w:line="225" w:lineRule="exact"/>
        <w:outlineLvl w:val="2"/>
        <w:rPr>
          <w:sz w:val="18"/>
          <w:szCs w:val="18"/>
        </w:rPr>
      </w:pPr>
      <w:r>
        <w:rPr>
          <w:sz w:val="18"/>
          <w:szCs w:val="18"/>
          <w:b/>
          <w:bCs/>
          <w:spacing w:val="4"/>
          <w:position w:val="2"/>
        </w:rPr>
        <w:t>Mouse health monitoring</w:t>
      </w:r>
    </w:p>
    <w:p>
      <w:pPr>
        <w:ind w:left="2" w:right="11" w:firstLine="3"/>
        <w:spacing w:before="18" w:line="262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  feeding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rooms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in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  SPF  class  animal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house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are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monitored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by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sentinel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animals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mainly</w:t>
      </w:r>
      <w:r>
        <w:rPr>
          <w:rFonts w:ascii="Times New Roman" w:hAnsi="Times New Roman" w:eastAsia="Times New Roman" w:cs="Times New Roman"/>
          <w:sz w:val="19"/>
          <w:szCs w:val="19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through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con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tact  of</w:t>
      </w:r>
      <w:r>
        <w:rPr>
          <w:rFonts w:ascii="Times New Roman" w:hAnsi="Times New Roman" w:eastAsia="Times New Roman" w:cs="Times New Roman"/>
          <w:sz w:val="19"/>
          <w:szCs w:val="19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sentinel  mice  with  dirty  bedding  as  th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  main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monitoring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method,</w:t>
      </w:r>
      <w:r>
        <w:rPr>
          <w:rFonts w:ascii="Times New Roman" w:hAnsi="Times New Roman" w:eastAsia="Times New Roman" w:cs="Times New Roman"/>
          <w:sz w:val="19"/>
          <w:szCs w:val="19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cag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</w:t>
      </w:r>
      <w:r>
        <w:rPr>
          <w:rFonts w:ascii="Times New Roman" w:hAnsi="Times New Roman" w:eastAsia="Times New Roman" w:cs="Times New Roman"/>
          <w:sz w:val="19"/>
          <w:szCs w:val="19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sentinel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animals</w:t>
      </w:r>
      <w:r>
        <w:rPr>
          <w:rFonts w:ascii="Times New Roman" w:hAnsi="Times New Roman" w:eastAsia="Times New Roman" w:cs="Times New Roman"/>
          <w:sz w:val="19"/>
          <w:szCs w:val="19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(2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ani</w:t>
      </w:r>
      <w:r>
        <w:rPr>
          <w:rFonts w:ascii="Times New Roman" w:hAnsi="Times New Roman" w:eastAsia="Times New Roman" w:cs="Times New Roman"/>
          <w:sz w:val="19"/>
          <w:szCs w:val="19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mals)</w:t>
      </w:r>
      <w:r>
        <w:rPr>
          <w:rFonts w:ascii="Times New Roman" w:hAnsi="Times New Roman" w:eastAsia="Times New Roman" w:cs="Times New Roman"/>
          <w:sz w:val="19"/>
          <w:szCs w:val="19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generally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contacts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dirty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bedding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about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63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cages</w:t>
      </w:r>
      <w:r>
        <w:rPr>
          <w:rFonts w:ascii="Times New Roman" w:hAnsi="Times New Roman" w:eastAsia="Times New Roman" w:cs="Times New Roman"/>
          <w:sz w:val="19"/>
          <w:szCs w:val="19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of mice,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and the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contact time is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3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months,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self–inspection</w:t>
      </w:r>
      <w:r>
        <w:rPr>
          <w:rFonts w:ascii="Times New Roman" w:hAnsi="Times New Roman" w:eastAsia="Times New Roman" w:cs="Times New Roman"/>
          <w:sz w:val="19"/>
          <w:szCs w:val="19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is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carried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out</w:t>
      </w:r>
      <w:r>
        <w:rPr>
          <w:rFonts w:ascii="Times New Roman" w:hAnsi="Times New Roman" w:eastAsia="Times New Roman" w:cs="Times New Roman"/>
          <w:sz w:val="19"/>
          <w:szCs w:val="19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according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national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standard</w:t>
      </w:r>
      <w:r>
        <w:rPr>
          <w:rFonts w:ascii="Times New Roman" w:hAnsi="Times New Roman" w:eastAsia="Times New Roman" w:cs="Times New Roman"/>
          <w:sz w:val="19"/>
          <w:szCs w:val="19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testing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items</w:t>
      </w:r>
      <w:r>
        <w:rPr>
          <w:rFonts w:ascii="Times New Roman" w:hAnsi="Times New Roman" w:eastAsia="Times New Roman" w:cs="Times New Roman"/>
          <w:sz w:val="19"/>
          <w:szCs w:val="19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every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3</w:t>
      </w:r>
      <w:r>
        <w:rPr>
          <w:rFonts w:ascii="Times New Roman" w:hAnsi="Times New Roman" w:eastAsia="Times New Roman" w:cs="Times New Roman"/>
          <w:sz w:val="19"/>
          <w:szCs w:val="19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months,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while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randomly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selecting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sentinel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mice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in the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area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or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random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mice to be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sent to a third party for testing,</w:t>
      </w:r>
    </w:p>
    <w:p>
      <w:pPr>
        <w:pStyle w:val="BodyText"/>
        <w:ind w:left="9"/>
        <w:spacing w:before="252" w:line="225" w:lineRule="exact"/>
        <w:outlineLvl w:val="2"/>
        <w:rPr>
          <w:sz w:val="18"/>
          <w:szCs w:val="18"/>
        </w:rPr>
      </w:pPr>
      <w:r>
        <w:rPr>
          <w:sz w:val="18"/>
          <w:szCs w:val="18"/>
          <w:b/>
          <w:bCs/>
          <w:spacing w:val="4"/>
          <w:position w:val="2"/>
        </w:rPr>
        <w:t>Micro-CT analysis</w:t>
      </w:r>
    </w:p>
    <w:p>
      <w:pPr>
        <w:ind w:firstLine="7"/>
        <w:spacing w:before="25" w:line="261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Femurs</w:t>
      </w:r>
      <w:r>
        <w:rPr>
          <w:rFonts w:ascii="Times New Roman" w:hAnsi="Times New Roman" w:eastAsia="Times New Roman" w:cs="Times New Roman"/>
          <w:sz w:val="19"/>
          <w:szCs w:val="19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exhibiting</w:t>
      </w:r>
      <w:r>
        <w:rPr>
          <w:rFonts w:ascii="Times New Roman" w:hAnsi="Times New Roman" w:eastAsia="Times New Roman" w:cs="Times New Roman"/>
          <w:sz w:val="19"/>
          <w:szCs w:val="19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defects</w:t>
      </w:r>
      <w:r>
        <w:rPr>
          <w:rFonts w:ascii="Times New Roman" w:hAnsi="Times New Roman" w:eastAsia="Times New Roman" w:cs="Times New Roman"/>
          <w:sz w:val="19"/>
          <w:szCs w:val="19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scanned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using</w:t>
      </w:r>
      <w:r>
        <w:rPr>
          <w:rFonts w:ascii="Times New Roman" w:hAnsi="Times New Roman" w:eastAsia="Times New Roman" w:cs="Times New Roman"/>
          <w:sz w:val="19"/>
          <w:szCs w:val="19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micro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CT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system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voxel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size</w:t>
      </w:r>
      <w:r>
        <w:rPr>
          <w:rFonts w:ascii="Times New Roman" w:hAnsi="Times New Roman" w:eastAsia="Times New Roman" w:cs="Times New Roman"/>
          <w:sz w:val="19"/>
          <w:szCs w:val="19"/>
          <w:spacing w:val="1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7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μm, </w:t>
      </w:r>
      <w:r>
        <w:rPr>
          <w:rFonts w:ascii="Times New Roman" w:hAnsi="Times New Roman" w:eastAsia="Times New Roman" w:cs="Times New Roman"/>
          <w:sz w:val="19"/>
          <w:szCs w:val="19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total</w:t>
      </w:r>
      <w:r>
        <w:rPr>
          <w:rFonts w:ascii="Times New Roman" w:hAnsi="Times New Roman" w:eastAsia="Times New Roman" w:cs="Times New Roman"/>
          <w:sz w:val="19"/>
          <w:szCs w:val="19"/>
          <w:spacing w:val="1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200 </w:t>
      </w:r>
      <w:r>
        <w:rPr>
          <w:rFonts w:ascii="Times New Roman" w:hAnsi="Times New Roman" w:eastAsia="Times New Roman" w:cs="Times New Roman"/>
          <w:sz w:val="19"/>
          <w:szCs w:val="19"/>
        </w:rPr>
        <w:t>slices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selected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from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central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defect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area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for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analy–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sis,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Three–dimensional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reconstruction  was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  conducted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using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DATAVIEWER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(1,5,6,2)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CTvox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software</w:t>
      </w:r>
      <w:r>
        <w:rPr>
          <w:rFonts w:ascii="Times New Roman" w:hAnsi="Times New Roman" w:eastAsia="Times New Roman" w:cs="Times New Roman"/>
          <w:sz w:val="19"/>
          <w:szCs w:val="19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(3,3),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CTAn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software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(1,18,4,0) </w:t>
      </w:r>
      <w:r>
        <w:rPr>
          <w:rFonts w:ascii="Times New Roman" w:hAnsi="Times New Roman" w:eastAsia="Times New Roman" w:cs="Times New Roman"/>
          <w:sz w:val="19"/>
          <w:szCs w:val="19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used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for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analysis</w:t>
      </w:r>
      <w:r>
        <w:rPr>
          <w:rFonts w:ascii="Times New Roman" w:hAnsi="Times New Roman" w:eastAsia="Times New Roman" w:cs="Times New Roman"/>
          <w:sz w:val="19"/>
          <w:szCs w:val="19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relative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bone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mineral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density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(BMD),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bone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volume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(BV/TV),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trabecular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number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(Tb,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N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),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trabecular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separa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tion (Tb, Sp), and trabecular thickness (Tb, Th),</w:t>
      </w:r>
    </w:p>
    <w:p>
      <w:pPr>
        <w:pStyle w:val="BodyText"/>
        <w:ind w:left="6" w:right="468" w:firstLine="6"/>
        <w:spacing w:before="251" w:line="263" w:lineRule="auto"/>
        <w:outlineLvl w:val="2"/>
        <w:rPr>
          <w:sz w:val="18"/>
          <w:szCs w:val="18"/>
        </w:rPr>
      </w:pPr>
      <w:r>
        <w:rPr>
          <w:sz w:val="18"/>
          <w:szCs w:val="18"/>
          <w:b/>
          <w:bCs/>
        </w:rPr>
        <w:t>Hematoxylin</w:t>
      </w:r>
      <w:r>
        <w:rPr>
          <w:sz w:val="18"/>
          <w:szCs w:val="18"/>
          <w:b/>
          <w:bCs/>
          <w:spacing w:val="14"/>
        </w:rPr>
        <w:t xml:space="preserve"> </w:t>
      </w:r>
      <w:r>
        <w:rPr>
          <w:sz w:val="18"/>
          <w:szCs w:val="18"/>
          <w:b/>
          <w:bCs/>
        </w:rPr>
        <w:t>and</w:t>
      </w:r>
      <w:r>
        <w:rPr>
          <w:sz w:val="18"/>
          <w:szCs w:val="18"/>
          <w:b/>
          <w:bCs/>
          <w:spacing w:val="14"/>
        </w:rPr>
        <w:t xml:space="preserve"> </w:t>
      </w:r>
      <w:r>
        <w:rPr>
          <w:sz w:val="18"/>
          <w:szCs w:val="18"/>
          <w:b/>
          <w:bCs/>
        </w:rPr>
        <w:t>eosin</w:t>
      </w:r>
      <w:r>
        <w:rPr>
          <w:sz w:val="18"/>
          <w:szCs w:val="18"/>
          <w:b/>
          <w:bCs/>
          <w:spacing w:val="14"/>
        </w:rPr>
        <w:t xml:space="preserve"> (H&amp;E) </w:t>
      </w:r>
      <w:r>
        <w:rPr>
          <w:sz w:val="18"/>
          <w:szCs w:val="18"/>
          <w:b/>
          <w:bCs/>
        </w:rPr>
        <w:t>and</w:t>
      </w:r>
      <w:r>
        <w:rPr>
          <w:sz w:val="18"/>
          <w:szCs w:val="18"/>
          <w:b/>
          <w:bCs/>
          <w:spacing w:val="14"/>
        </w:rPr>
        <w:t xml:space="preserve"> </w:t>
      </w:r>
      <w:r>
        <w:rPr>
          <w:sz w:val="18"/>
          <w:szCs w:val="18"/>
          <w:b/>
          <w:bCs/>
        </w:rPr>
        <w:t>Masson</w:t>
      </w:r>
      <w:r>
        <w:rPr>
          <w:sz w:val="18"/>
          <w:szCs w:val="18"/>
          <w:b/>
          <w:bCs/>
          <w:spacing w:val="14"/>
        </w:rPr>
        <w:t>’</w:t>
      </w:r>
      <w:r>
        <w:rPr>
          <w:sz w:val="18"/>
          <w:szCs w:val="18"/>
          <w:b/>
          <w:bCs/>
        </w:rPr>
        <w:t>s</w:t>
      </w:r>
      <w:r>
        <w:rPr>
          <w:sz w:val="18"/>
          <w:szCs w:val="18"/>
          <w:b/>
          <w:bCs/>
          <w:spacing w:val="14"/>
        </w:rPr>
        <w:t xml:space="preserve"> </w:t>
      </w:r>
      <w:r>
        <w:rPr>
          <w:sz w:val="18"/>
          <w:szCs w:val="18"/>
          <w:b/>
          <w:bCs/>
        </w:rPr>
        <w:t>trichrome </w:t>
      </w:r>
      <w:r>
        <w:rPr>
          <w:sz w:val="18"/>
          <w:szCs w:val="18"/>
          <w:b/>
          <w:bCs/>
          <w:spacing w:val="6"/>
        </w:rPr>
        <w:t>staining</w:t>
      </w:r>
    </w:p>
    <w:p>
      <w:pPr>
        <w:ind w:left="4" w:right="14" w:firstLine="2"/>
        <w:spacing w:before="6" w:line="260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  fixed  right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femurs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decalcified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using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0,5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M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EDTA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 (</w:t>
      </w:r>
      <w:r>
        <w:rPr>
          <w:rFonts w:ascii="Times New Roman" w:hAnsi="Times New Roman" w:eastAsia="Times New Roman" w:cs="Times New Roman"/>
          <w:sz w:val="19"/>
          <w:szCs w:val="19"/>
        </w:rPr>
        <w:t>pH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>8,0),</w:t>
      </w:r>
      <w:r>
        <w:rPr>
          <w:rFonts w:ascii="Times New Roman" w:hAnsi="Times New Roman" w:eastAsia="Times New Roman" w:cs="Times New Roman"/>
          <w:sz w:val="19"/>
          <w:szCs w:val="19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sectioned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stained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H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>&amp;</w:t>
      </w:r>
      <w:r>
        <w:rPr>
          <w:rFonts w:ascii="Times New Roman" w:hAnsi="Times New Roman" w:eastAsia="Times New Roman" w:cs="Times New Roman"/>
          <w:sz w:val="19"/>
          <w:szCs w:val="19"/>
        </w:rPr>
        <w:t>E</w:t>
      </w:r>
      <w:r>
        <w:rPr>
          <w:rFonts w:ascii="Times New Roman" w:hAnsi="Times New Roman" w:eastAsia="Times New Roman" w:cs="Times New Roman"/>
          <w:sz w:val="19"/>
          <w:szCs w:val="19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and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Masson’s trichrome,</w:t>
      </w:r>
    </w:p>
    <w:p>
      <w:pPr>
        <w:pStyle w:val="BodyText"/>
        <w:ind w:left="3"/>
        <w:spacing w:before="243" w:line="225" w:lineRule="exact"/>
        <w:outlineLvl w:val="2"/>
        <w:rPr>
          <w:sz w:val="18"/>
          <w:szCs w:val="18"/>
        </w:rPr>
      </w:pPr>
      <w:r>
        <w:rPr>
          <w:sz w:val="18"/>
          <w:szCs w:val="18"/>
          <w:b/>
          <w:bCs/>
          <w:spacing w:val="5"/>
          <w:position w:val="2"/>
        </w:rPr>
        <w:t>Alkaline phosphatase (ALP) and Alizarin red s</w:t>
      </w:r>
      <w:r>
        <w:rPr>
          <w:sz w:val="18"/>
          <w:szCs w:val="18"/>
          <w:b/>
          <w:bCs/>
          <w:spacing w:val="4"/>
          <w:position w:val="2"/>
        </w:rPr>
        <w:t>taining</w:t>
      </w:r>
    </w:p>
    <w:p>
      <w:pPr>
        <w:ind w:left="1" w:right="14" w:firstLine="5"/>
        <w:spacing w:before="22" w:line="247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BMSCs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incubated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ost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eogenic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medium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(OM)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for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7 days, Following the removal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of</w:t>
      </w:r>
      <w:r>
        <w:rPr>
          <w:rFonts w:ascii="Times New Roman" w:hAnsi="Times New Roman" w:eastAsia="Times New Roman" w:cs="Times New Roman"/>
          <w:sz w:val="19"/>
          <w:szCs w:val="19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 culture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medium, the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cells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rinsed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PBS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fixed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4% </w:t>
      </w:r>
      <w:r>
        <w:rPr>
          <w:rFonts w:ascii="Times New Roman" w:hAnsi="Times New Roman" w:eastAsia="Times New Roman" w:cs="Times New Roman"/>
          <w:sz w:val="19"/>
          <w:szCs w:val="19"/>
        </w:rPr>
        <w:t>paraformal</w:t>
      </w:r>
      <w:r>
        <w:rPr>
          <w:rFonts w:ascii="Times New Roman" w:hAnsi="Times New Roman" w:eastAsia="Times New Roman" w:cs="Times New Roman"/>
          <w:sz w:val="19"/>
          <w:szCs w:val="19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dehyde</w:t>
      </w:r>
      <w:r>
        <w:rPr>
          <w:rFonts w:ascii="Times New Roman" w:hAnsi="Times New Roman" w:eastAsia="Times New Roman" w:cs="Times New Roman"/>
          <w:sz w:val="19"/>
          <w:szCs w:val="19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for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30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min,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Befo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re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staining,</w:t>
      </w:r>
      <w:r>
        <w:rPr>
          <w:rFonts w:ascii="Times New Roman" w:hAnsi="Times New Roman" w:eastAsia="Times New Roman" w:cs="Times New Roman"/>
          <w:sz w:val="19"/>
          <w:szCs w:val="19"/>
          <w:spacing w:val="15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cells were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rinsed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thrice</w:t>
      </w:r>
      <w:r>
        <w:rPr>
          <w:rFonts w:ascii="Times New Roman" w:hAnsi="Times New Roman" w:eastAsia="Times New Roman" w:cs="Times New Roman"/>
          <w:sz w:val="19"/>
          <w:szCs w:val="19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PBS,</w:t>
      </w:r>
      <w:r>
        <w:rPr>
          <w:rFonts w:ascii="Times New Roman" w:hAnsi="Times New Roman" w:eastAsia="Times New Roman" w:cs="Times New Roman"/>
          <w:sz w:val="19"/>
          <w:szCs w:val="19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ALP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staining</w:t>
      </w:r>
      <w:r>
        <w:rPr>
          <w:rFonts w:ascii="Times New Roman" w:hAnsi="Times New Roman" w:eastAsia="Times New Roman" w:cs="Times New Roman"/>
          <w:sz w:val="19"/>
          <w:szCs w:val="19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was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perf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ormed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using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previously</w:t>
      </w:r>
      <w:r>
        <w:rPr>
          <w:rFonts w:ascii="Times New Roman" w:hAnsi="Times New Roman" w:eastAsia="Times New Roman" w:cs="Times New Roman"/>
          <w:sz w:val="19"/>
          <w:szCs w:val="19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described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kit,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For Aliz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arin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Red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staining,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2%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Alizarin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Red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(</w:t>
      </w:r>
      <w:r>
        <w:rPr>
          <w:rFonts w:ascii="Times New Roman" w:hAnsi="Times New Roman" w:eastAsia="Times New Roman" w:cs="Times New Roman"/>
          <w:sz w:val="19"/>
          <w:szCs w:val="19"/>
        </w:rPr>
        <w:t>Sigma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Aldrich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St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Louis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, </w:t>
      </w:r>
      <w:r>
        <w:rPr>
          <w:rFonts w:ascii="Times New Roman" w:hAnsi="Times New Roman" w:eastAsia="Times New Roman" w:cs="Times New Roman"/>
          <w:sz w:val="19"/>
          <w:szCs w:val="19"/>
        </w:rPr>
        <w:t>MO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, </w:t>
      </w:r>
      <w:r>
        <w:rPr>
          <w:rFonts w:ascii="Times New Roman" w:hAnsi="Times New Roman" w:eastAsia="Times New Roman" w:cs="Times New Roman"/>
          <w:sz w:val="19"/>
          <w:szCs w:val="19"/>
        </w:rPr>
        <w:t>USA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) </w:t>
      </w:r>
      <w:r>
        <w:rPr>
          <w:rFonts w:ascii="Times New Roman" w:hAnsi="Times New Roman" w:eastAsia="Times New Roman" w:cs="Times New Roman"/>
          <w:sz w:val="19"/>
          <w:szCs w:val="19"/>
        </w:rPr>
        <w:t>was </w:t>
      </w:r>
      <w:r>
        <w:rPr>
          <w:rFonts w:ascii="Times New Roman" w:hAnsi="Times New Roman" w:eastAsia="Times New Roman" w:cs="Times New Roman"/>
          <w:sz w:val="19"/>
          <w:szCs w:val="19"/>
        </w:rPr>
        <w:t>applied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for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>30 </w:t>
      </w:r>
      <w:r>
        <w:rPr>
          <w:rFonts w:ascii="Times New Roman" w:hAnsi="Times New Roman" w:eastAsia="Times New Roman" w:cs="Times New Roman"/>
          <w:sz w:val="19"/>
          <w:szCs w:val="19"/>
        </w:rPr>
        <w:t>min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at</w:t>
      </w:r>
      <w:r>
        <w:rPr>
          <w:rFonts w:ascii="Times New Roman" w:hAnsi="Times New Roman" w:eastAsia="Times New Roman" w:cs="Times New Roman"/>
          <w:sz w:val="19"/>
          <w:szCs w:val="19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>18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Microsoft YaHei" w:hAnsi="Microsoft YaHei" w:eastAsia="Microsoft YaHei" w:cs="Microsoft YaHei"/>
          <w:sz w:val="19"/>
          <w:szCs w:val="19"/>
          <w:spacing w:val="23"/>
        </w:rPr>
        <w:t>℃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followed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by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two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rinses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with</w:t>
      </w:r>
    </w:p>
    <w:p>
      <w:pPr>
        <w:spacing w:line="247" w:lineRule="auto"/>
        <w:sectPr>
          <w:type w:val="continuous"/>
          <w:pgSz w:w="11906" w:h="15818"/>
          <w:pgMar w:top="858" w:right="1118" w:bottom="0" w:left="1134" w:header="612" w:footer="0" w:gutter="0"/>
          <w:cols w:equalWidth="0" w:num="2">
            <w:col w:w="4861" w:space="100"/>
            <w:col w:w="4692" w:space="0"/>
          </w:cols>
        </w:sectPr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before="34"/>
        <w:rPr/>
      </w:pPr>
      <w:r/>
    </w:p>
    <w:p>
      <w:pPr>
        <w:spacing w:before="34"/>
        <w:rPr/>
      </w:pPr>
      <w:r/>
    </w:p>
    <w:p>
      <w:pPr>
        <w:spacing w:before="33"/>
        <w:rPr/>
      </w:pPr>
      <w:r/>
    </w:p>
    <w:p>
      <w:pPr>
        <w:sectPr>
          <w:headerReference w:type="default" r:id="rId12"/>
          <w:pgSz w:w="11906" w:h="15818"/>
          <w:pgMar w:top="858" w:right="1131" w:bottom="0" w:left="1134" w:header="612" w:footer="0" w:gutter="0"/>
          <w:cols w:equalWidth="0" w:num="1">
            <w:col w:w="9641" w:space="0"/>
          </w:cols>
        </w:sectPr>
        <w:rPr/>
      </w:pPr>
    </w:p>
    <w:p>
      <w:pPr>
        <w:ind w:left="5" w:right="182" w:firstLine="2"/>
        <w:spacing w:before="44" w:line="257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PBS,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All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images</w:t>
      </w:r>
      <w:r>
        <w:rPr>
          <w:rFonts w:ascii="Times New Roman" w:hAnsi="Times New Roman" w:eastAsia="Times New Roman" w:cs="Times New Roman"/>
          <w:sz w:val="19"/>
          <w:szCs w:val="19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obtained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using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light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micro</w:t>
      </w:r>
      <w:r>
        <w:rPr>
          <w:rFonts w:ascii="Times New Roman" w:hAnsi="Times New Roman" w:eastAsia="Times New Roman" w:cs="Times New Roman"/>
          <w:sz w:val="19"/>
          <w:szCs w:val="19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scope,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fluorescence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inten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sity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quantified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using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ImageJ software,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pStyle w:val="BodyText"/>
        <w:ind w:left="10" w:right="715" w:hanging="4"/>
        <w:spacing w:before="55" w:line="263" w:lineRule="auto"/>
        <w:outlineLvl w:val="2"/>
        <w:rPr>
          <w:sz w:val="18"/>
          <w:szCs w:val="18"/>
        </w:rPr>
      </w:pPr>
      <w:r>
        <w:rPr>
          <w:sz w:val="18"/>
          <w:szCs w:val="18"/>
          <w:b/>
          <w:bCs/>
          <w:spacing w:val="4"/>
        </w:rPr>
        <w:t>Quantitative reverse transcription-polymerase chain</w:t>
      </w:r>
      <w:r>
        <w:rPr>
          <w:sz w:val="18"/>
          <w:szCs w:val="18"/>
          <w:b/>
          <w:bCs/>
          <w:spacing w:val="12"/>
          <w:w w:val="101"/>
        </w:rPr>
        <w:t xml:space="preserve"> </w:t>
      </w:r>
      <w:r>
        <w:rPr>
          <w:sz w:val="18"/>
          <w:szCs w:val="18"/>
          <w:b/>
          <w:bCs/>
          <w:spacing w:val="3"/>
        </w:rPr>
        <w:t>reaction (qRT-PCR) analysis</w:t>
      </w:r>
    </w:p>
    <w:p>
      <w:pPr>
        <w:ind w:left="2" w:right="181" w:firstLine="3"/>
        <w:spacing w:before="4" w:line="262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RNA was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extracted</w:t>
      </w:r>
      <w:r>
        <w:rPr>
          <w:rFonts w:ascii="Times New Roman" w:hAnsi="Times New Roman" w:eastAsia="Times New Roman" w:cs="Times New Roman"/>
          <w:sz w:val="19"/>
          <w:szCs w:val="19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from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osteogenically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induced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BM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SCs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using  TRIzol,  and  cDNA  was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synthes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ized  via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reverse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transcription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using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reverse</w:t>
      </w:r>
      <w:r>
        <w:rPr>
          <w:rFonts w:ascii="Times New Roman" w:hAnsi="Times New Roman" w:eastAsia="Times New Roman" w:cs="Times New Roman"/>
          <w:sz w:val="19"/>
          <w:szCs w:val="19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transcription,</w:t>
      </w:r>
      <w:r>
        <w:rPr>
          <w:rFonts w:ascii="Times New Roman" w:hAnsi="Times New Roman" w:eastAsia="Times New Roman" w:cs="Times New Roman"/>
          <w:sz w:val="19"/>
          <w:szCs w:val="19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Subsequentl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y,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qRT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PCR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conducted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using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SYBR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Green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sys</w:t>
      </w:r>
      <w:r>
        <w:rPr>
          <w:rFonts w:ascii="Times New Roman" w:hAnsi="Times New Roman" w:eastAsia="Times New Roman" w:cs="Times New Roman"/>
          <w:sz w:val="19"/>
          <w:szCs w:val="19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tem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provided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by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Roche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(Basel,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Switzerland),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primer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sequences are listed in Additional file </w:t>
      </w:r>
      <w:hyperlink w:history="true" w:anchor="bookmark28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4"/>
          </w:rPr>
          <w:t>1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4"/>
        </w:rPr>
        <w:t>,</w:t>
      </w:r>
    </w:p>
    <w:p>
      <w:pPr>
        <w:spacing w:line="269" w:lineRule="auto"/>
        <w:rPr>
          <w:rFonts w:ascii="Arial"/>
          <w:sz w:val="21"/>
        </w:rPr>
      </w:pPr>
      <w:r/>
    </w:p>
    <w:p>
      <w:pPr>
        <w:pStyle w:val="BodyText"/>
        <w:ind w:left="2"/>
        <w:spacing w:before="55" w:line="225" w:lineRule="exact"/>
        <w:outlineLvl w:val="2"/>
        <w:rPr>
          <w:sz w:val="18"/>
          <w:szCs w:val="18"/>
        </w:rPr>
      </w:pPr>
      <w:r>
        <w:rPr>
          <w:sz w:val="18"/>
          <w:szCs w:val="18"/>
          <w:b/>
          <w:bCs/>
          <w:spacing w:val="4"/>
          <w:position w:val="2"/>
        </w:rPr>
        <w:t>Western blotting ass</w:t>
      </w:r>
      <w:r>
        <w:rPr>
          <w:sz w:val="18"/>
          <w:szCs w:val="18"/>
          <w:b/>
          <w:bCs/>
          <w:spacing w:val="3"/>
          <w:position w:val="2"/>
        </w:rPr>
        <w:t>ay</w:t>
      </w:r>
    </w:p>
    <w:p>
      <w:pPr>
        <w:ind w:left="2" w:right="182" w:firstLine="4"/>
        <w:spacing w:before="27" w:line="262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Following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removal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of the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culture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edium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washing,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 cells were lysed with IP buffer to extract the total pro–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tein,</w:t>
      </w:r>
      <w:r>
        <w:rPr>
          <w:rFonts w:ascii="Times New Roman" w:hAnsi="Times New Roman" w:eastAsia="Times New Roman" w:cs="Times New Roman"/>
          <w:sz w:val="19"/>
          <w:szCs w:val="19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protein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concentration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determined</w:t>
      </w:r>
      <w:r>
        <w:rPr>
          <w:rFonts w:ascii="Times New Roman" w:hAnsi="Times New Roman" w:eastAsia="Times New Roman" w:cs="Times New Roman"/>
          <w:sz w:val="19"/>
          <w:szCs w:val="19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using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BCA</w:t>
      </w:r>
      <w:r>
        <w:rPr>
          <w:rFonts w:ascii="Times New Roman" w:hAnsi="Times New Roman" w:eastAsia="Times New Roman" w:cs="Times New Roman"/>
          <w:sz w:val="19"/>
          <w:szCs w:val="19"/>
          <w:spacing w:val="5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Protein</w:t>
      </w:r>
      <w:r>
        <w:rPr>
          <w:rFonts w:ascii="Times New Roman" w:hAnsi="Times New Roman" w:eastAsia="Times New Roman" w:cs="Times New Roman"/>
          <w:sz w:val="19"/>
          <w:szCs w:val="19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Assay</w:t>
      </w:r>
      <w:r>
        <w:rPr>
          <w:rFonts w:ascii="Times New Roman" w:hAnsi="Times New Roman" w:eastAsia="Times New Roman" w:cs="Times New Roman"/>
          <w:sz w:val="19"/>
          <w:szCs w:val="19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Kit</w:t>
      </w:r>
      <w:r>
        <w:rPr>
          <w:rFonts w:ascii="Times New Roman" w:hAnsi="Times New Roman" w:eastAsia="Times New Roman" w:cs="Times New Roman"/>
          <w:sz w:val="19"/>
          <w:szCs w:val="19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(Thermo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Fisher</w:t>
      </w:r>
      <w:r>
        <w:rPr>
          <w:rFonts w:ascii="Times New Roman" w:hAnsi="Times New Roman" w:eastAsia="Times New Roman" w:cs="Times New Roman"/>
          <w:sz w:val="19"/>
          <w:szCs w:val="19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Scientific),</w:t>
      </w:r>
      <w:r>
        <w:rPr>
          <w:rFonts w:ascii="Times New Roman" w:hAnsi="Times New Roman" w:eastAsia="Times New Roman" w:cs="Times New Roman"/>
          <w:sz w:val="19"/>
          <w:szCs w:val="19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and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equal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amounts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protei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n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from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each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sample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sepa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rated</w:t>
      </w:r>
      <w:r>
        <w:rPr>
          <w:rFonts w:ascii="Times New Roman" w:hAnsi="Times New Roman" w:eastAsia="Times New Roman" w:cs="Times New Roman"/>
          <w:sz w:val="19"/>
          <w:szCs w:val="19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using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SDS–PAGE</w:t>
      </w:r>
      <w:r>
        <w:rPr>
          <w:rFonts w:ascii="Times New Roman" w:hAnsi="Times New Roman" w:eastAsia="Times New Roman" w:cs="Times New Roman"/>
          <w:sz w:val="19"/>
          <w:szCs w:val="19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transferre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d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PVDF</w:t>
      </w:r>
      <w:r>
        <w:rPr>
          <w:rFonts w:ascii="Times New Roman" w:hAnsi="Times New Roman" w:eastAsia="Times New Roman" w:cs="Times New Roman"/>
          <w:sz w:val="19"/>
          <w:szCs w:val="19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mem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branes,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Following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bloc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king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step,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which</w:t>
      </w:r>
      <w:r>
        <w:rPr>
          <w:rFonts w:ascii="Times New Roman" w:hAnsi="Times New Roman" w:eastAsia="Times New Roman" w:cs="Times New Roman"/>
          <w:sz w:val="19"/>
          <w:szCs w:val="19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involved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use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5%  </w:t>
      </w:r>
      <w:r>
        <w:rPr>
          <w:rFonts w:ascii="Times New Roman" w:hAnsi="Times New Roman" w:eastAsia="Times New Roman" w:cs="Times New Roman"/>
          <w:sz w:val="19"/>
          <w:szCs w:val="19"/>
        </w:rPr>
        <w:t>skim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milk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TBS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–T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(</w:t>
      </w:r>
      <w:r>
        <w:rPr>
          <w:rFonts w:ascii="Times New Roman" w:hAnsi="Times New Roman" w:eastAsia="Times New Roman" w:cs="Times New Roman"/>
          <w:sz w:val="19"/>
          <w:szCs w:val="19"/>
        </w:rPr>
        <w:t>PBS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/0,1%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Tween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–20),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membranes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washed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TBS–T,</w:t>
      </w:r>
      <w:r>
        <w:rPr>
          <w:rFonts w:ascii="Times New Roman" w:hAnsi="Times New Roman" w:eastAsia="Times New Roman" w:cs="Times New Roman"/>
          <w:sz w:val="19"/>
          <w:szCs w:val="19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They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hen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incubated  overnight  at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4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°C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primary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antibodies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(Additional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file</w:t>
      </w:r>
      <w:r>
        <w:rPr>
          <w:rFonts w:ascii="Times New Roman" w:hAnsi="Times New Roman" w:eastAsia="Times New Roman" w:cs="Times New Roman"/>
          <w:sz w:val="19"/>
          <w:szCs w:val="19"/>
          <w:spacing w:val="45"/>
        </w:rPr>
        <w:t xml:space="preserve"> </w:t>
      </w:r>
      <w:hyperlink w:history="true" w:anchor="bookmark28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5"/>
          </w:rPr>
          <w:t>2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5"/>
        </w:rPr>
        <w:t>),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Subsequently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membranes</w:t>
      </w:r>
      <w:r>
        <w:rPr>
          <w:rFonts w:ascii="Times New Roman" w:hAnsi="Times New Roman" w:eastAsia="Times New Roman" w:cs="Times New Roman"/>
          <w:sz w:val="19"/>
          <w:szCs w:val="19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incubated</w:t>
      </w:r>
      <w:r>
        <w:rPr>
          <w:rFonts w:ascii="Times New Roman" w:hAnsi="Times New Roman" w:eastAsia="Times New Roman" w:cs="Times New Roman"/>
          <w:sz w:val="19"/>
          <w:szCs w:val="19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horseradish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peroxidase–conjugated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sec–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ondary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antibodies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enhanced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chemiluminescence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substrate</w:t>
      </w:r>
      <w:r>
        <w:rPr>
          <w:rFonts w:ascii="Times New Roman" w:hAnsi="Times New Roman" w:eastAsia="Times New Roman" w:cs="Times New Roman"/>
          <w:sz w:val="19"/>
          <w:szCs w:val="19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(Thermo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Fisher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Scientific),</w:t>
      </w:r>
      <w:r>
        <w:rPr>
          <w:rFonts w:ascii="Times New Roman" w:hAnsi="Times New Roman" w:eastAsia="Times New Roman" w:cs="Times New Roman"/>
          <w:sz w:val="19"/>
          <w:szCs w:val="19"/>
          <w:spacing w:val="17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relative</w:t>
      </w:r>
      <w:r>
        <w:rPr>
          <w:rFonts w:ascii="Times New Roman" w:hAnsi="Times New Roman" w:eastAsia="Times New Roman" w:cs="Times New Roman"/>
          <w:sz w:val="19"/>
          <w:szCs w:val="19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protein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levels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visualized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using</w:t>
      </w:r>
      <w:r>
        <w:rPr>
          <w:rFonts w:ascii="Times New Roman" w:hAnsi="Times New Roman" w:eastAsia="Times New Roman" w:cs="Times New Roman"/>
          <w:sz w:val="19"/>
          <w:szCs w:val="19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chemilu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minescence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imag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ing system,</w:t>
      </w:r>
    </w:p>
    <w:p>
      <w:pPr>
        <w:spacing w:line="277" w:lineRule="auto"/>
        <w:rPr>
          <w:rFonts w:ascii="Arial"/>
          <w:sz w:val="21"/>
        </w:rPr>
      </w:pPr>
      <w:r/>
    </w:p>
    <w:p>
      <w:pPr>
        <w:pStyle w:val="BodyText"/>
        <w:ind w:left="12"/>
        <w:spacing w:before="55" w:line="225" w:lineRule="exact"/>
        <w:outlineLvl w:val="2"/>
        <w:rPr>
          <w:sz w:val="18"/>
          <w:szCs w:val="18"/>
        </w:rPr>
      </w:pPr>
      <w:r>
        <w:rPr>
          <w:sz w:val="18"/>
          <w:szCs w:val="18"/>
          <w:b/>
          <w:bCs/>
          <w:spacing w:val="5"/>
          <w:position w:val="2"/>
        </w:rPr>
        <w:t>RNA-sequencing analysis and bioinformatics</w:t>
      </w:r>
    </w:p>
    <w:p>
      <w:pPr>
        <w:ind w:right="180" w:firstLine="7"/>
        <w:spacing w:before="25" w:line="262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BMSCs  were</w:t>
      </w:r>
      <w:r>
        <w:rPr>
          <w:rFonts w:ascii="Times New Roman" w:hAnsi="Times New Roman" w:eastAsia="Times New Roman" w:cs="Times New Roman"/>
          <w:sz w:val="19"/>
          <w:szCs w:val="19"/>
          <w:spacing w:val="12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treated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14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14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or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Vehicle</w:t>
      </w:r>
      <w:r>
        <w:rPr>
          <w:rFonts w:ascii="Times New Roman" w:hAnsi="Times New Roman" w:eastAsia="Times New Roman" w:cs="Times New Roman"/>
          <w:sz w:val="19"/>
          <w:szCs w:val="19"/>
          <w:spacing w:val="14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control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(PBS)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for</w:t>
      </w:r>
      <w:r>
        <w:rPr>
          <w:rFonts w:ascii="Times New Roman" w:hAnsi="Times New Roman" w:eastAsia="Times New Roman" w:cs="Times New Roman"/>
          <w:sz w:val="19"/>
          <w:szCs w:val="19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4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days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presence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of OM,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Total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RNA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was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extracted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</w:rPr>
        <w:t>using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</w:rPr>
        <w:t>TRIzol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</w:rPr>
        <w:t>reagent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  (</w:t>
      </w:r>
      <w:r>
        <w:rPr>
          <w:rFonts w:ascii="Times New Roman" w:hAnsi="Times New Roman" w:eastAsia="Times New Roman" w:cs="Times New Roman"/>
          <w:sz w:val="19"/>
          <w:szCs w:val="19"/>
        </w:rPr>
        <w:t>Invitrogen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>,   </w:t>
      </w:r>
      <w:r>
        <w:rPr>
          <w:rFonts w:ascii="Times New Roman" w:hAnsi="Times New Roman" w:eastAsia="Times New Roman" w:cs="Times New Roman"/>
          <w:sz w:val="19"/>
          <w:szCs w:val="19"/>
        </w:rPr>
        <w:t>Paisley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UK),</w:t>
      </w:r>
      <w:r>
        <w:rPr>
          <w:rFonts w:ascii="Times New Roman" w:hAnsi="Times New Roman" w:eastAsia="Times New Roman" w:cs="Times New Roman"/>
          <w:sz w:val="19"/>
          <w:szCs w:val="19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according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manufacturer’s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instructions,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RNA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integrity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evaluated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using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n</w:t>
      </w:r>
      <w:r>
        <w:rPr>
          <w:rFonts w:ascii="Times New Roman" w:hAnsi="Times New Roman" w:eastAsia="Times New Roman" w:cs="Times New Roman"/>
          <w:sz w:val="19"/>
          <w:szCs w:val="19"/>
          <w:spacing w:val="4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Agilent  (Santa  Clara,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CA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United</w:t>
      </w:r>
      <w:r>
        <w:rPr>
          <w:rFonts w:ascii="Times New Roman" w:hAnsi="Times New Roman" w:eastAsia="Times New Roman" w:cs="Times New Roman"/>
          <w:sz w:val="19"/>
          <w:szCs w:val="19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States</w:t>
      </w:r>
      <w:r>
        <w:rPr>
          <w:rFonts w:ascii="Times New Roman" w:hAnsi="Times New Roman" w:eastAsia="Times New Roman" w:cs="Times New Roman"/>
          <w:sz w:val="19"/>
          <w:szCs w:val="19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America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>)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>2100</w:t>
      </w:r>
      <w:r>
        <w:rPr>
          <w:rFonts w:ascii="Times New Roman" w:hAnsi="Times New Roman" w:eastAsia="Times New Roman" w:cs="Times New Roman"/>
          <w:sz w:val="19"/>
          <w:szCs w:val="19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Bioanalyzer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 (</w:t>
      </w:r>
      <w:r>
        <w:rPr>
          <w:rFonts w:ascii="Times New Roman" w:hAnsi="Times New Roman" w:eastAsia="Times New Roman" w:cs="Times New Roman"/>
          <w:sz w:val="19"/>
          <w:szCs w:val="19"/>
        </w:rPr>
        <w:t>Agi</w:t>
      </w:r>
      <w:r>
        <w:rPr>
          <w:rFonts w:ascii="Times New Roman" w:hAnsi="Times New Roman" w:eastAsia="Times New Roman" w:cs="Times New Roman"/>
          <w:sz w:val="19"/>
          <w:szCs w:val="19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lent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Technologies),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complete list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of m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ouse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pathways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was  retrieved  from  the  Kyoto  Encyclopedia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of  Genes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and  Genomes  (KEGG)  pathway  database  (</w:t>
      </w:r>
      <w:hyperlink w:history="true" r:id="rId13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5"/>
          </w:rPr>
          <w:t>http://www,</w:t>
        </w:r>
      </w:hyperlink>
      <w:r>
        <w:rPr>
          <w:rFonts w:ascii="Times New Roman" w:hAnsi="Times New Roman" w:eastAsia="Times New Roman" w:cs="Times New Roman"/>
          <w:sz w:val="19"/>
          <w:szCs w:val="19"/>
          <w:color w:val="0000FF"/>
          <w:spacing w:val="15"/>
          <w:w w:val="101"/>
        </w:rPr>
        <w:t xml:space="preserve"> </w:t>
      </w:r>
      <w:hyperlink w:history="true" r:id="rId13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6"/>
          </w:rPr>
          <w:t>genome,jp/kegg/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6"/>
        </w:rPr>
        <w:t>),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Fu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nctional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gene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enrichment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analysis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conducted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based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on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KEGG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pathways,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Fisher’s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exact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test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used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ascertai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n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whether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set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of differentially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expressed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genes</w:t>
      </w:r>
      <w:r>
        <w:rPr>
          <w:rFonts w:ascii="Times New Roman" w:hAnsi="Times New Roman" w:eastAsia="Times New Roman" w:cs="Times New Roman"/>
          <w:sz w:val="19"/>
          <w:szCs w:val="19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(DEGs)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exhibited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selective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nrichment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within</w:t>
      </w:r>
      <w:r>
        <w:rPr>
          <w:rFonts w:ascii="Times New Roman" w:hAnsi="Times New Roman" w:eastAsia="Times New Roman" w:cs="Times New Roman"/>
          <w:sz w:val="19"/>
          <w:szCs w:val="19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given</w:t>
      </w:r>
      <w:r>
        <w:rPr>
          <w:rFonts w:ascii="Times New Roman" w:hAnsi="Times New Roman" w:eastAsia="Times New Roman" w:cs="Times New Roman"/>
          <w:sz w:val="19"/>
          <w:szCs w:val="19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pathway,</w:t>
      </w:r>
      <w:r>
        <w:rPr>
          <w:rFonts w:ascii="Times New Roman" w:hAnsi="Times New Roman" w:eastAsia="Times New Roman" w:cs="Times New Roman"/>
          <w:sz w:val="19"/>
          <w:szCs w:val="19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KEGG</w:t>
      </w:r>
      <w:r>
        <w:rPr>
          <w:rFonts w:ascii="Times New Roman" w:hAnsi="Times New Roman" w:eastAsia="Times New Roman" w:cs="Times New Roman"/>
          <w:sz w:val="19"/>
          <w:szCs w:val="19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pathways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containing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at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least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two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DEGs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i/>
          <w:iCs/>
        </w:rPr>
        <w:t>P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>&lt; 0,05 </w:t>
      </w:r>
      <w:r>
        <w:rPr>
          <w:rFonts w:ascii="Times New Roman" w:hAnsi="Times New Roman" w:eastAsia="Times New Roman" w:cs="Times New Roman"/>
          <w:sz w:val="19"/>
          <w:szCs w:val="19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deemed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significant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>,</w:t>
      </w:r>
    </w:p>
    <w:p>
      <w:pPr>
        <w:spacing w:line="278" w:lineRule="auto"/>
        <w:rPr>
          <w:rFonts w:ascii="Arial"/>
          <w:sz w:val="21"/>
        </w:rPr>
      </w:pPr>
      <w:r/>
    </w:p>
    <w:p>
      <w:pPr>
        <w:pStyle w:val="BodyText"/>
        <w:ind w:left="7"/>
        <w:spacing w:before="55" w:line="224" w:lineRule="exact"/>
        <w:outlineLvl w:val="2"/>
        <w:rPr>
          <w:sz w:val="18"/>
          <w:szCs w:val="18"/>
        </w:rPr>
      </w:pPr>
      <w:r>
        <w:rPr>
          <w:sz w:val="18"/>
          <w:szCs w:val="18"/>
          <w:b/>
          <w:bCs/>
          <w:spacing w:val="5"/>
          <w:position w:val="2"/>
        </w:rPr>
        <w:t>Small RNA-sequencing and bioinformatic analysis</w:t>
      </w:r>
    </w:p>
    <w:p>
      <w:pPr>
        <w:ind w:left="2" w:right="182" w:firstLine="5"/>
        <w:spacing w:before="21" w:line="257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Total</w:t>
      </w:r>
      <w:r>
        <w:rPr>
          <w:rFonts w:ascii="Times New Roman" w:hAnsi="Times New Roman" w:eastAsia="Times New Roman" w:cs="Times New Roman"/>
          <w:sz w:val="19"/>
          <w:szCs w:val="19"/>
          <w:spacing w:val="5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RNA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extracted</w:t>
      </w:r>
      <w:r>
        <w:rPr>
          <w:rFonts w:ascii="Times New Roman" w:hAnsi="Times New Roman" w:eastAsia="Times New Roman" w:cs="Times New Roman"/>
          <w:sz w:val="19"/>
          <w:szCs w:val="19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from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used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prepare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  miRNA  library,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Small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RNA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sequenc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ing  was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con</w:t>
      </w:r>
      <w:r>
        <w:rPr>
          <w:rFonts w:ascii="Times New Roman" w:hAnsi="Times New Roman" w:eastAsia="Times New Roman" w:cs="Times New Roman"/>
          <w:sz w:val="19"/>
          <w:szCs w:val="19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ducted  using  Novogene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(Beijing,  China),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miRNA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7" w:right="2"/>
        <w:spacing w:before="42" w:line="259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structure</w:t>
      </w:r>
      <w:r>
        <w:rPr>
          <w:rFonts w:ascii="Times New Roman" w:hAnsi="Times New Roman" w:eastAsia="Times New Roman" w:cs="Times New Roman"/>
          <w:sz w:val="19"/>
          <w:szCs w:val="19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target</w:t>
      </w:r>
      <w:r>
        <w:rPr>
          <w:rFonts w:ascii="Times New Roman" w:hAnsi="Times New Roman" w:eastAsia="Times New Roman" w:cs="Times New Roman"/>
          <w:sz w:val="19"/>
          <w:szCs w:val="19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genes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predicted</w:t>
      </w:r>
      <w:r>
        <w:rPr>
          <w:rFonts w:ascii="Times New Roman" w:hAnsi="Times New Roman" w:eastAsia="Times New Roman" w:cs="Times New Roman"/>
          <w:sz w:val="19"/>
          <w:szCs w:val="19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using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Target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Finder software,</w:t>
      </w:r>
    </w:p>
    <w:p>
      <w:pPr>
        <w:pStyle w:val="BodyText"/>
        <w:ind w:left="7"/>
        <w:spacing w:before="265" w:line="225" w:lineRule="exact"/>
        <w:outlineLvl w:val="2"/>
        <w:rPr>
          <w:sz w:val="18"/>
          <w:szCs w:val="18"/>
        </w:rPr>
      </w:pPr>
      <w:r>
        <w:rPr>
          <w:sz w:val="18"/>
          <w:szCs w:val="18"/>
          <w:b/>
          <w:bCs/>
          <w:spacing w:val="3"/>
          <w:position w:val="1"/>
        </w:rPr>
        <w:t>Cell transfection</w:t>
      </w:r>
    </w:p>
    <w:p>
      <w:pPr>
        <w:ind w:left="4" w:right="1" w:firstLine="3"/>
        <w:spacing w:before="21" w:line="252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target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gene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cloned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from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BMSC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cDNA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overexpressed</w:t>
      </w:r>
      <w:r>
        <w:rPr>
          <w:rFonts w:ascii="Times New Roman" w:hAnsi="Times New Roman" w:eastAsia="Times New Roman" w:cs="Times New Roman"/>
          <w:sz w:val="19"/>
          <w:szCs w:val="19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using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pCD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H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vector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constructed</w:t>
      </w:r>
      <w:r>
        <w:rPr>
          <w:rFonts w:ascii="Times New Roman" w:hAnsi="Times New Roman" w:eastAsia="Times New Roman" w:cs="Times New Roman"/>
          <w:sz w:val="19"/>
          <w:szCs w:val="19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laboratory,  BMSCs  were  transfected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pCDH–flag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LBH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, </w:t>
      </w:r>
      <w:r>
        <w:rPr>
          <w:rFonts w:ascii="Times New Roman" w:hAnsi="Times New Roman" w:eastAsia="Times New Roman" w:cs="Times New Roman"/>
          <w:sz w:val="19"/>
          <w:szCs w:val="19"/>
        </w:rPr>
        <w:t>au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miR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168 </w:t>
      </w:r>
      <w:r>
        <w:rPr>
          <w:rFonts w:ascii="Times New Roman" w:hAnsi="Times New Roman" w:eastAsia="Times New Roman" w:cs="Times New Roman"/>
          <w:sz w:val="19"/>
          <w:szCs w:val="19"/>
        </w:rPr>
        <w:t>mimics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, </w:t>
      </w:r>
      <w:r>
        <w:rPr>
          <w:rFonts w:ascii="Times New Roman" w:hAnsi="Times New Roman" w:eastAsia="Times New Roman" w:cs="Times New Roman"/>
          <w:sz w:val="19"/>
          <w:szCs w:val="19"/>
        </w:rPr>
        <w:t>NC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mimics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1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au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miR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168 </w:t>
      </w:r>
      <w:r>
        <w:rPr>
          <w:rFonts w:ascii="Times New Roman" w:hAnsi="Times New Roman" w:eastAsia="Times New Roman" w:cs="Times New Roman"/>
          <w:sz w:val="19"/>
          <w:szCs w:val="19"/>
        </w:rPr>
        <w:t>inhibi</w:t>
      </w:r>
      <w:r>
        <w:rPr>
          <w:rFonts w:ascii="Times New Roman" w:hAnsi="Times New Roman" w:eastAsia="Times New Roman" w:cs="Times New Roman"/>
          <w:sz w:val="19"/>
          <w:szCs w:val="19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tors, and NC inhibitors (Shanghai Gen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ePharma Co,,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Ltd,,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China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>) </w:t>
      </w:r>
      <w:r>
        <w:rPr>
          <w:rFonts w:ascii="Times New Roman" w:hAnsi="Times New Roman" w:eastAsia="Times New Roman" w:cs="Times New Roman"/>
          <w:sz w:val="19"/>
          <w:szCs w:val="19"/>
        </w:rPr>
        <w:t>using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Lipofectamine</w:t>
      </w:r>
      <w:r>
        <w:rPr>
          <w:rFonts w:ascii="Microsoft YaHei" w:hAnsi="Microsoft YaHei" w:eastAsia="Microsoft YaHei" w:cs="Microsoft YaHei"/>
          <w:sz w:val="13"/>
          <w:szCs w:val="13"/>
          <w:spacing w:val="21"/>
          <w:position w:val="7"/>
        </w:rPr>
        <w:t>™</w:t>
      </w:r>
      <w:r>
        <w:rPr>
          <w:rFonts w:ascii="Microsoft YaHei" w:hAnsi="Microsoft YaHei" w:eastAsia="Microsoft YaHei" w:cs="Microsoft YaHei"/>
          <w:sz w:val="13"/>
          <w:szCs w:val="13"/>
          <w:spacing w:val="28"/>
          <w:w w:val="101"/>
          <w:position w:val="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>3000 </w:t>
      </w:r>
      <w:r>
        <w:rPr>
          <w:rFonts w:ascii="Times New Roman" w:hAnsi="Times New Roman" w:eastAsia="Times New Roman" w:cs="Times New Roman"/>
          <w:sz w:val="19"/>
          <w:szCs w:val="19"/>
        </w:rPr>
        <w:t>Transfection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Rea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gent (Invitrogen),</w:t>
      </w:r>
    </w:p>
    <w:p>
      <w:pPr>
        <w:spacing w:line="264" w:lineRule="auto"/>
        <w:rPr>
          <w:rFonts w:ascii="Arial"/>
          <w:sz w:val="21"/>
        </w:rPr>
      </w:pPr>
      <w:r/>
    </w:p>
    <w:p>
      <w:pPr>
        <w:pStyle w:val="BodyText"/>
        <w:ind w:left="14"/>
        <w:spacing w:before="55" w:line="207" w:lineRule="auto"/>
        <w:outlineLvl w:val="2"/>
        <w:rPr>
          <w:sz w:val="18"/>
          <w:szCs w:val="18"/>
        </w:rPr>
      </w:pPr>
      <w:r>
        <w:rPr>
          <w:sz w:val="18"/>
          <w:szCs w:val="18"/>
          <w:b/>
          <w:bCs/>
          <w:spacing w:val="3"/>
        </w:rPr>
        <w:t>Luciferase reporter system</w:t>
      </w:r>
    </w:p>
    <w:p>
      <w:pPr>
        <w:ind w:left="3" w:right="2" w:firstLine="4"/>
        <w:spacing w:before="9" w:line="262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7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2000 bp promoter</w:t>
      </w:r>
      <w:r>
        <w:rPr>
          <w:rFonts w:ascii="Times New Roman" w:hAnsi="Times New Roman" w:eastAsia="Times New Roman" w:cs="Times New Roman"/>
          <w:sz w:val="19"/>
          <w:szCs w:val="19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sequence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upstream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of Runx2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was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cloned</w:t>
      </w:r>
      <w:r>
        <w:rPr>
          <w:rFonts w:ascii="Times New Roman" w:hAnsi="Times New Roman" w:eastAsia="Times New Roman" w:cs="Times New Roman"/>
          <w:sz w:val="19"/>
          <w:szCs w:val="19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ligated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into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pGL3,0 vector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using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C57/B6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mouse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genomic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DNA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as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tem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plate,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Transfection</w:t>
      </w:r>
      <w:r>
        <w:rPr>
          <w:rFonts w:ascii="Times New Roman" w:hAnsi="Times New Roman" w:eastAsia="Times New Roman" w:cs="Times New Roman"/>
          <w:sz w:val="19"/>
          <w:szCs w:val="19"/>
          <w:spacing w:val="45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was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conducted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24–well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plates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accordance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wi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th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fol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lowing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protocol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>,  </w:t>
      </w:r>
      <w:r>
        <w:rPr>
          <w:rFonts w:ascii="Times New Roman" w:hAnsi="Times New Roman" w:eastAsia="Times New Roman" w:cs="Times New Roman"/>
          <w:sz w:val="19"/>
          <w:szCs w:val="19"/>
        </w:rPr>
        <w:t>using</w:t>
      </w:r>
      <w:r>
        <w:rPr>
          <w:rFonts w:ascii="Times New Roman" w:hAnsi="Times New Roman" w:eastAsia="Times New Roman" w:cs="Times New Roman"/>
          <w:sz w:val="19"/>
          <w:szCs w:val="19"/>
          <w:spacing w:val="12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>293  </w:t>
      </w:r>
      <w:r>
        <w:rPr>
          <w:rFonts w:ascii="Times New Roman" w:hAnsi="Times New Roman" w:eastAsia="Times New Roman" w:cs="Times New Roman"/>
          <w:sz w:val="19"/>
          <w:szCs w:val="19"/>
        </w:rPr>
        <w:t>T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cells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>,  </w:t>
      </w:r>
      <w:r>
        <w:rPr>
          <w:rFonts w:ascii="Times New Roman" w:hAnsi="Times New Roman" w:eastAsia="Times New Roman" w:cs="Times New Roman"/>
          <w:sz w:val="19"/>
          <w:szCs w:val="19"/>
        </w:rPr>
        <w:t>Following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>24–h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incubation  period,  the  cel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ls  were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lysed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using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IP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lysis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buffer to extract the total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protein,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Luciferase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activity was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quantified</w:t>
      </w:r>
      <w:r>
        <w:rPr>
          <w:rFonts w:ascii="Times New Roman" w:hAnsi="Times New Roman" w:eastAsia="Times New Roman" w:cs="Times New Roman"/>
          <w:sz w:val="19"/>
          <w:szCs w:val="19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using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NOVOStar</w:t>
      </w:r>
      <w:r>
        <w:rPr>
          <w:rFonts w:ascii="Times New Roman" w:hAnsi="Times New Roman" w:eastAsia="Times New Roman" w:cs="Times New Roman"/>
          <w:sz w:val="19"/>
          <w:szCs w:val="19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micropl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ate</w:t>
      </w:r>
      <w:r>
        <w:rPr>
          <w:rFonts w:ascii="Times New Roman" w:hAnsi="Times New Roman" w:eastAsia="Times New Roman" w:cs="Times New Roman"/>
          <w:sz w:val="19"/>
          <w:szCs w:val="19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reader</w:t>
      </w:r>
      <w:r>
        <w:rPr>
          <w:rFonts w:ascii="Times New Roman" w:hAnsi="Times New Roman" w:eastAsia="Times New Roman" w:cs="Times New Roman"/>
          <w:sz w:val="19"/>
          <w:szCs w:val="19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(BMG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Labtech,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Cary,</w:t>
      </w:r>
      <w:r>
        <w:rPr>
          <w:rFonts w:ascii="Times New Roman" w:hAnsi="Times New Roman" w:eastAsia="Times New Roman" w:cs="Times New Roman"/>
          <w:sz w:val="19"/>
          <w:szCs w:val="19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NC,</w:t>
      </w:r>
      <w:r>
        <w:rPr>
          <w:rFonts w:ascii="Times New Roman" w:hAnsi="Times New Roman" w:eastAsia="Times New Roman" w:cs="Times New Roman"/>
          <w:sz w:val="19"/>
          <w:szCs w:val="19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USA)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D–lucife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rin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as</w:t>
      </w:r>
      <w:r>
        <w:rPr>
          <w:rFonts w:ascii="Times New Roman" w:hAnsi="Times New Roman" w:eastAsia="Times New Roman" w:cs="Times New Roman"/>
          <w:sz w:val="19"/>
          <w:szCs w:val="19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the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sub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strate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>β–</w:t>
      </w:r>
      <w:r>
        <w:rPr>
          <w:rFonts w:ascii="Times New Roman" w:hAnsi="Times New Roman" w:eastAsia="Times New Roman" w:cs="Times New Roman"/>
          <w:sz w:val="19"/>
          <w:szCs w:val="19"/>
        </w:rPr>
        <w:t>Galactosidase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>(β–</w:t>
      </w:r>
      <w:r>
        <w:rPr>
          <w:rFonts w:ascii="Times New Roman" w:hAnsi="Times New Roman" w:eastAsia="Times New Roman" w:cs="Times New Roman"/>
          <w:sz w:val="19"/>
          <w:szCs w:val="19"/>
        </w:rPr>
        <w:t>gal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>)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activity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assessed</w:t>
      </w:r>
      <w:r>
        <w:rPr>
          <w:rFonts w:ascii="Times New Roman" w:hAnsi="Times New Roman" w:eastAsia="Times New Roman" w:cs="Times New Roman"/>
          <w:sz w:val="19"/>
          <w:szCs w:val="19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with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 β–gal substrate as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 xml:space="preserve"> an internal control,</w:t>
      </w:r>
    </w:p>
    <w:p>
      <w:pPr>
        <w:pStyle w:val="BodyText"/>
        <w:ind w:left="8"/>
        <w:spacing w:before="275" w:line="225" w:lineRule="exact"/>
        <w:outlineLvl w:val="2"/>
        <w:rPr>
          <w:sz w:val="18"/>
          <w:szCs w:val="18"/>
        </w:rPr>
      </w:pPr>
      <w:r>
        <w:rPr>
          <w:sz w:val="18"/>
          <w:szCs w:val="18"/>
          <w:b/>
          <w:bCs/>
          <w:spacing w:val="3"/>
          <w:position w:val="2"/>
        </w:rPr>
        <w:t>Statistical analysis</w:t>
      </w:r>
    </w:p>
    <w:p>
      <w:pPr>
        <w:ind w:left="5" w:right="2" w:firstLine="1"/>
        <w:spacing w:before="23" w:line="260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Data   analysis   and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charting   were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performed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using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GraphPad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Prism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for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Windows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(version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9,0,0,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GraphPad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Software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>,  </w:t>
      </w:r>
      <w:r>
        <w:rPr>
          <w:rFonts w:ascii="Times New Roman" w:hAnsi="Times New Roman" w:eastAsia="Times New Roman" w:cs="Times New Roman"/>
          <w:sz w:val="19"/>
          <w:szCs w:val="19"/>
        </w:rPr>
        <w:t>San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Diego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>,   </w:t>
      </w:r>
      <w:r>
        <w:rPr>
          <w:rFonts w:ascii="Times New Roman" w:hAnsi="Times New Roman" w:eastAsia="Times New Roman" w:cs="Times New Roman"/>
          <w:sz w:val="19"/>
          <w:szCs w:val="19"/>
        </w:rPr>
        <w:t>CA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>,  </w:t>
      </w:r>
      <w:r>
        <w:rPr>
          <w:rFonts w:ascii="Times New Roman" w:hAnsi="Times New Roman" w:eastAsia="Times New Roman" w:cs="Times New Roman"/>
          <w:sz w:val="19"/>
          <w:szCs w:val="19"/>
        </w:rPr>
        <w:t>USA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>,  </w:t>
      </w:r>
      <w:hyperlink w:history="true" r:id="rId14">
        <w:r>
          <w:rPr>
            <w:rFonts w:ascii="Times New Roman" w:hAnsi="Times New Roman" w:eastAsia="Times New Roman" w:cs="Times New Roman"/>
            <w:sz w:val="19"/>
            <w:szCs w:val="19"/>
            <w:color w:val="0000FF"/>
          </w:rPr>
          <w:t>www</w:t>
        </w:r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11"/>
          </w:rPr>
          <w:t>,</w:t>
        </w:r>
        <w:r>
          <w:rPr>
            <w:rFonts w:ascii="Times New Roman" w:hAnsi="Times New Roman" w:eastAsia="Times New Roman" w:cs="Times New Roman"/>
            <w:sz w:val="19"/>
            <w:szCs w:val="19"/>
            <w:color w:val="0000FF"/>
          </w:rPr>
          <w:t>graphpad</w:t>
        </w:r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11"/>
          </w:rPr>
          <w:t>,</w:t>
        </w:r>
        <w:r>
          <w:rPr>
            <w:rFonts w:ascii="Times New Roman" w:hAnsi="Times New Roman" w:eastAsia="Times New Roman" w:cs="Times New Roman"/>
            <w:sz w:val="19"/>
            <w:szCs w:val="19"/>
            <w:color w:val="0000FF"/>
          </w:rPr>
          <w:t>com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11"/>
        </w:rPr>
        <w:t>),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Multiple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groups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(comprisin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g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at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least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three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groups)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subjected</w:t>
      </w:r>
      <w:r>
        <w:rPr>
          <w:rFonts w:ascii="Times New Roman" w:hAnsi="Times New Roman" w:eastAsia="Times New Roman" w:cs="Times New Roman"/>
          <w:sz w:val="19"/>
          <w:szCs w:val="19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one–way</w:t>
      </w:r>
      <w:r>
        <w:rPr>
          <w:rFonts w:ascii="Times New Roman" w:hAnsi="Times New Roman" w:eastAsia="Times New Roman" w:cs="Times New Roman"/>
          <w:sz w:val="19"/>
          <w:szCs w:val="19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analysis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variance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(ANOVA),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and the resulting pairwi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se comparisons were analyzed,</w:t>
      </w:r>
    </w:p>
    <w:p>
      <w:pPr>
        <w:spacing w:line="246" w:lineRule="auto"/>
        <w:rPr>
          <w:rFonts w:ascii="Arial"/>
          <w:sz w:val="21"/>
        </w:rPr>
      </w:pPr>
      <w:r/>
    </w:p>
    <w:p>
      <w:pPr>
        <w:pStyle w:val="BodyText"/>
        <w:ind w:left="14"/>
        <w:spacing w:before="61" w:line="196" w:lineRule="auto"/>
        <w:outlineLvl w:val="1"/>
        <w:rPr/>
      </w:pPr>
      <w:r>
        <w:rPr>
          <w:b/>
          <w:bCs/>
          <w:spacing w:val="7"/>
        </w:rPr>
        <w:t>Results</w:t>
      </w:r>
    </w:p>
    <w:p>
      <w:pPr>
        <w:pStyle w:val="BodyText"/>
        <w:ind w:left="14"/>
        <w:spacing w:before="8" w:line="225" w:lineRule="exact"/>
        <w:outlineLvl w:val="2"/>
        <w:rPr>
          <w:sz w:val="18"/>
          <w:szCs w:val="18"/>
        </w:rPr>
      </w:pPr>
      <w:r>
        <w:rPr>
          <w:sz w:val="18"/>
          <w:szCs w:val="18"/>
          <w:b/>
          <w:bCs/>
          <w:spacing w:val="4"/>
          <w:position w:val="1"/>
        </w:rPr>
        <w:t>Isolation and identification of</w:t>
      </w:r>
      <w:r>
        <w:rPr>
          <w:sz w:val="18"/>
          <w:szCs w:val="18"/>
          <w:b/>
          <w:bCs/>
          <w:spacing w:val="3"/>
          <w:position w:val="1"/>
        </w:rPr>
        <w:t xml:space="preserve"> SAEVs</w:t>
      </w:r>
    </w:p>
    <w:p>
      <w:pPr>
        <w:ind w:firstLine="8"/>
        <w:spacing w:before="14" w:line="263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  method  for  extracting  exosome–like  vesicle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  from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yam</w:t>
      </w:r>
      <w:r>
        <w:rPr>
          <w:rFonts w:ascii="Times New Roman" w:hAnsi="Times New Roman" w:eastAsia="Times New Roman" w:cs="Times New Roman"/>
          <w:sz w:val="19"/>
          <w:szCs w:val="19"/>
          <w:spacing w:val="5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[</w:t>
      </w:r>
      <w:hyperlink w:history="true" w:anchor="bookmark8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2"/>
          </w:rPr>
          <w:t>8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2"/>
        </w:rPr>
        <w:t>]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cells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used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extract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from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sea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buck–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thorn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pulp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via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gradient</w:t>
      </w:r>
      <w:r>
        <w:rPr>
          <w:rFonts w:ascii="Times New Roman" w:hAnsi="Times New Roman" w:eastAsia="Times New Roman" w:cs="Times New Roman"/>
          <w:sz w:val="19"/>
          <w:szCs w:val="19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centrifugation,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Low–speed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cen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trifugation  (4000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×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5"/>
        </w:rPr>
        <w:t>g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)</w:t>
      </w:r>
      <w:r>
        <w:rPr>
          <w:rFonts w:ascii="Times New Roman" w:hAnsi="Times New Roman" w:eastAsia="Times New Roman" w:cs="Times New Roman"/>
          <w:sz w:val="19"/>
          <w:szCs w:val="19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used</w:t>
      </w:r>
      <w:r>
        <w:rPr>
          <w:rFonts w:ascii="Times New Roman" w:hAnsi="Times New Roman" w:eastAsia="Times New Roman" w:cs="Times New Roman"/>
          <w:sz w:val="19"/>
          <w:szCs w:val="19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remove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plant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fibers,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large</w:t>
      </w:r>
      <w:r>
        <w:rPr>
          <w:rFonts w:ascii="Times New Roman" w:hAnsi="Times New Roman" w:eastAsia="Times New Roman" w:cs="Times New Roman"/>
          <w:sz w:val="19"/>
          <w:szCs w:val="19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vesicles,</w:t>
      </w:r>
      <w:r>
        <w:rPr>
          <w:rFonts w:ascii="Times New Roman" w:hAnsi="Times New Roman" w:eastAsia="Times New Roman" w:cs="Times New Roman"/>
          <w:sz w:val="19"/>
          <w:szCs w:val="19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34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mucilage,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Medium–sp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eed</w:t>
      </w:r>
      <w:r>
        <w:rPr>
          <w:rFonts w:ascii="Times New Roman" w:hAnsi="Times New Roman" w:eastAsia="Times New Roman" w:cs="Times New Roman"/>
          <w:sz w:val="19"/>
          <w:szCs w:val="19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centrifuga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tion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>(10,000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>×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18"/>
        </w:rPr>
        <w:t>g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>) </w:t>
      </w:r>
      <w:r>
        <w:rPr>
          <w:rFonts w:ascii="Times New Roman" w:hAnsi="Times New Roman" w:eastAsia="Times New Roman" w:cs="Times New Roman"/>
          <w:sz w:val="19"/>
          <w:szCs w:val="19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used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eliminate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whole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organelles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>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whereas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ultracentrifugation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 (100,000  ×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15"/>
        </w:rPr>
        <w:t>g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>)  </w:t>
      </w:r>
      <w:r>
        <w:rPr>
          <w:rFonts w:ascii="Times New Roman" w:hAnsi="Times New Roman" w:eastAsia="Times New Roman" w:cs="Times New Roman"/>
          <w:sz w:val="19"/>
          <w:szCs w:val="19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used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to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collect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wash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nanosized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vesicles,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Subse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quently,</w:t>
      </w:r>
      <w:r>
        <w:rPr>
          <w:rFonts w:ascii="Times New Roman" w:hAnsi="Times New Roman" w:eastAsia="Times New Roman" w:cs="Times New Roman"/>
          <w:sz w:val="19"/>
          <w:szCs w:val="19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vesicles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filtered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through</w:t>
      </w:r>
      <w:r>
        <w:rPr>
          <w:rFonts w:ascii="Times New Roman" w:hAnsi="Times New Roman" w:eastAsia="Times New Roman" w:cs="Times New Roman"/>
          <w:sz w:val="19"/>
          <w:szCs w:val="19"/>
          <w:spacing w:val="46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0,22–μm</w:t>
      </w:r>
      <w:r>
        <w:rPr>
          <w:rFonts w:ascii="Times New Roman" w:hAnsi="Times New Roman" w:eastAsia="Times New Roman" w:cs="Times New Roman"/>
          <w:sz w:val="19"/>
          <w:szCs w:val="19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me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mbrane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to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restrict</w:t>
      </w:r>
      <w:r>
        <w:rPr>
          <w:rFonts w:ascii="Times New Roman" w:hAnsi="Times New Roman" w:eastAsia="Times New Roman" w:cs="Times New Roman"/>
          <w:sz w:val="19"/>
          <w:szCs w:val="19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their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size,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Finally,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exosomes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labeled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DiD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dye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for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subsequent</w:t>
      </w:r>
      <w:r>
        <w:rPr>
          <w:rFonts w:ascii="Times New Roman" w:hAnsi="Times New Roman" w:eastAsia="Times New Roman" w:cs="Times New Roman"/>
          <w:sz w:val="19"/>
          <w:szCs w:val="19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studies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(Fig,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hyperlink w:history="true" w:anchor="bookmark29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4"/>
          </w:rPr>
          <w:t>1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a),</w:t>
      </w:r>
      <w:r>
        <w:rPr>
          <w:rFonts w:ascii="Times New Roman" w:hAnsi="Times New Roman" w:eastAsia="Times New Roman" w:cs="Times New Roman"/>
          <w:sz w:val="19"/>
          <w:szCs w:val="19"/>
          <w:spacing w:val="33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extracted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samples were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subjected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morphologic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al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analyses,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Neg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ative–staining</w:t>
      </w:r>
      <w:r>
        <w:rPr>
          <w:rFonts w:ascii="Times New Roman" w:hAnsi="Times New Roman" w:eastAsia="Times New Roman" w:cs="Times New Roman"/>
          <w:sz w:val="19"/>
          <w:szCs w:val="19"/>
          <w:spacing w:val="37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electron</w:t>
      </w:r>
      <w:r>
        <w:rPr>
          <w:rFonts w:ascii="Times New Roman" w:hAnsi="Times New Roman" w:eastAsia="Times New Roman" w:cs="Times New Roman"/>
          <w:sz w:val="19"/>
          <w:szCs w:val="19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microscopy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revealed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primarily had a biconcave disk shape, with approximately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>200–</w:t>
      </w:r>
      <w:r>
        <w:rPr>
          <w:rFonts w:ascii="Times New Roman" w:hAnsi="Times New Roman" w:eastAsia="Times New Roman" w:cs="Times New Roman"/>
          <w:sz w:val="19"/>
          <w:szCs w:val="19"/>
        </w:rPr>
        <w:t>nm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size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distribution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(</w:t>
      </w:r>
      <w:r>
        <w:rPr>
          <w:rFonts w:ascii="Times New Roman" w:hAnsi="Times New Roman" w:eastAsia="Times New Roman" w:cs="Times New Roman"/>
          <w:sz w:val="19"/>
          <w:szCs w:val="19"/>
        </w:rPr>
        <w:t>Fig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hyperlink w:history="true" w:anchor="bookmark29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10"/>
          </w:rPr>
          <w:t>1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10"/>
        </w:rPr>
        <w:t>b), 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results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DLS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analysis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further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corroborated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this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finding,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dicating</w:t>
      </w:r>
      <w:r>
        <w:rPr>
          <w:rFonts w:ascii="Times New Roman" w:hAnsi="Times New Roman" w:eastAsia="Times New Roman" w:cs="Times New Roman"/>
          <w:sz w:val="19"/>
          <w:szCs w:val="19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average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particle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size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190,3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nm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tandard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devia</w:t>
      </w:r>
      <w:r>
        <w:rPr>
          <w:rFonts w:ascii="Times New Roman" w:hAnsi="Times New Roman" w:eastAsia="Times New Roman" w:cs="Times New Roman"/>
          <w:sz w:val="19"/>
          <w:szCs w:val="19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tion</w:t>
      </w:r>
      <w:r>
        <w:rPr>
          <w:rFonts w:ascii="Times New Roman" w:hAnsi="Times New Roman" w:eastAsia="Times New Roman" w:cs="Times New Roman"/>
          <w:sz w:val="19"/>
          <w:szCs w:val="19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7,292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nm,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thereby</w:t>
      </w:r>
      <w:r>
        <w:rPr>
          <w:rFonts w:ascii="Times New Roman" w:hAnsi="Times New Roman" w:eastAsia="Times New Roman" w:cs="Times New Roman"/>
          <w:sz w:val="19"/>
          <w:szCs w:val="19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demonstrating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good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particle</w:t>
      </w:r>
    </w:p>
    <w:p>
      <w:pPr>
        <w:spacing w:line="263" w:lineRule="auto"/>
        <w:sectPr>
          <w:type w:val="continuous"/>
          <w:pgSz w:w="11906" w:h="15818"/>
          <w:pgMar w:top="858" w:right="1131" w:bottom="0" w:left="1134" w:header="612" w:footer="0" w:gutter="0"/>
          <w:cols w:equalWidth="0" w:num="2">
            <w:col w:w="4860" w:space="100"/>
            <w:col w:w="4681" w:space="0"/>
          </w:cols>
        </w:sectPr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ind w:firstLine="566"/>
        <w:spacing w:line="8657" w:lineRule="exact"/>
        <w:rPr/>
      </w:pPr>
      <w:r>
        <w:rPr>
          <w:position w:val="-173"/>
        </w:rPr>
        <w:drawing>
          <wp:inline distT="0" distB="0" distL="0" distR="0">
            <wp:extent cx="5399531" cy="5497067"/>
            <wp:effectExtent l="0" t="0" r="0" b="0"/>
            <wp:docPr id="10" name="IM 10"/>
            <wp:cNvGraphicFramePr/>
            <a:graphic>
              <a:graphicData uri="http://schemas.openxmlformats.org/drawingml/2006/picture">
                <pic:pic>
                  <pic:nvPicPr>
                    <pic:cNvPr id="10" name="IM 1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9531" cy="5497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26" w:right="263" w:firstLine="4"/>
        <w:spacing w:before="60" w:line="244" w:lineRule="auto"/>
        <w:rPr>
          <w:sz w:val="16"/>
          <w:szCs w:val="16"/>
        </w:rPr>
      </w:pPr>
      <w:bookmarkStart w:name="bookmark29" w:id="1"/>
      <w:bookmarkEnd w:id="1"/>
      <w:r>
        <w:rPr>
          <w:sz w:val="16"/>
          <w:szCs w:val="16"/>
          <w:b/>
          <w:bCs/>
          <w:spacing w:val="-2"/>
        </w:rPr>
        <w:t>Fig.</w:t>
      </w:r>
      <w:r>
        <w:rPr>
          <w:sz w:val="16"/>
          <w:szCs w:val="16"/>
          <w:b/>
          <w:bCs/>
          <w:spacing w:val="10"/>
        </w:rPr>
        <w:t xml:space="preserve"> </w:t>
      </w:r>
      <w:r>
        <w:rPr>
          <w:sz w:val="16"/>
          <w:szCs w:val="16"/>
          <w:b/>
          <w:bCs/>
          <w:spacing w:val="-2"/>
        </w:rPr>
        <w:t>1</w:t>
      </w:r>
      <w:r>
        <w:rPr>
          <w:sz w:val="16"/>
          <w:szCs w:val="16"/>
          <w:b/>
          <w:bCs/>
          <w:spacing w:val="10"/>
        </w:rPr>
        <w:t xml:space="preserve">  </w:t>
      </w:r>
      <w:r>
        <w:rPr>
          <w:sz w:val="16"/>
          <w:szCs w:val="16"/>
          <w:spacing w:val="-2"/>
        </w:rPr>
        <w:t>Isolation, characterization, and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2"/>
        </w:rPr>
        <w:t>uptake of SAEVs. </w:t>
      </w:r>
      <w:r>
        <w:rPr>
          <w:sz w:val="16"/>
          <w:szCs w:val="16"/>
          <w:b/>
          <w:bCs/>
          <w:spacing w:val="-2"/>
        </w:rPr>
        <w:t>a</w:t>
      </w:r>
      <w:r>
        <w:rPr>
          <w:sz w:val="16"/>
          <w:szCs w:val="16"/>
          <w:b/>
          <w:bCs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Flowchart of differential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3"/>
        </w:rPr>
        <w:t>ultracentrifugation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3"/>
        </w:rPr>
        <w:t>procedures for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  <w:spacing w:val="-3"/>
        </w:rPr>
        <w:t>the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-3"/>
        </w:rPr>
        <w:t>isolation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and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3"/>
        </w:rPr>
        <w:t>DiD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3"/>
        </w:rPr>
        <w:t>labeling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2"/>
        </w:rPr>
        <w:t>of SAEVs.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  <w:b/>
          <w:bCs/>
          <w:spacing w:val="-2"/>
        </w:rPr>
        <w:t>b</w:t>
      </w:r>
      <w:r>
        <w:rPr>
          <w:sz w:val="16"/>
          <w:szCs w:val="16"/>
          <w:b/>
          <w:bCs/>
          <w:spacing w:val="12"/>
          <w:w w:val="102"/>
        </w:rPr>
        <w:t xml:space="preserve"> </w:t>
      </w:r>
      <w:r>
        <w:rPr>
          <w:sz w:val="16"/>
          <w:szCs w:val="16"/>
          <w:spacing w:val="-2"/>
        </w:rPr>
        <w:t>Negative-staining electron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2"/>
        </w:rPr>
        <w:t>microscopic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2"/>
        </w:rPr>
        <w:t>images of SAEVs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2"/>
        </w:rPr>
        <w:t>(bar =</w:t>
      </w:r>
      <w:r>
        <w:rPr>
          <w:sz w:val="16"/>
          <w:szCs w:val="16"/>
          <w:spacing w:val="-9"/>
        </w:rPr>
        <w:t xml:space="preserve"> </w:t>
      </w:r>
      <w:r>
        <w:rPr>
          <w:sz w:val="16"/>
          <w:szCs w:val="16"/>
          <w:spacing w:val="-2"/>
        </w:rPr>
        <w:t>200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2"/>
        </w:rPr>
        <w:t>nm). </w:t>
      </w:r>
      <w:r>
        <w:rPr>
          <w:sz w:val="16"/>
          <w:szCs w:val="16"/>
          <w:b/>
          <w:bCs/>
          <w:spacing w:val="-2"/>
        </w:rPr>
        <w:t>c</w:t>
      </w:r>
      <w:r>
        <w:rPr>
          <w:sz w:val="16"/>
          <w:szCs w:val="16"/>
          <w:b/>
          <w:bCs/>
          <w:spacing w:val="12"/>
        </w:rPr>
        <w:t xml:space="preserve"> </w:t>
      </w:r>
      <w:r>
        <w:rPr>
          <w:sz w:val="16"/>
          <w:szCs w:val="16"/>
          <w:spacing w:val="-2"/>
        </w:rPr>
        <w:t>Dynamic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2"/>
        </w:rPr>
        <w:t>light scattering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2"/>
        </w:rPr>
        <w:t>ana</w:t>
      </w:r>
      <w:r>
        <w:rPr>
          <w:sz w:val="16"/>
          <w:szCs w:val="16"/>
          <w:spacing w:val="-3"/>
        </w:rPr>
        <w:t>lysis to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determine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3"/>
        </w:rPr>
        <w:t>particle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size</w:t>
      </w:r>
      <w:r>
        <w:rPr>
          <w:sz w:val="16"/>
          <w:szCs w:val="16"/>
        </w:rPr>
        <w:t xml:space="preserve">   </w:t>
      </w:r>
      <w:r>
        <w:rPr>
          <w:sz w:val="16"/>
          <w:szCs w:val="16"/>
          <w:spacing w:val="-2"/>
        </w:rPr>
        <w:t>distribution of the</w:t>
      </w:r>
      <w:r>
        <w:rPr>
          <w:sz w:val="16"/>
          <w:szCs w:val="16"/>
          <w:spacing w:val="9"/>
          <w:w w:val="102"/>
        </w:rPr>
        <w:t xml:space="preserve"> </w:t>
      </w:r>
      <w:r>
        <w:rPr>
          <w:sz w:val="16"/>
          <w:szCs w:val="16"/>
          <w:spacing w:val="-2"/>
        </w:rPr>
        <w:t>isolated SAEVs. </w:t>
      </w:r>
      <w:r>
        <w:rPr>
          <w:sz w:val="16"/>
          <w:szCs w:val="16"/>
          <w:b/>
          <w:bCs/>
          <w:spacing w:val="-2"/>
        </w:rPr>
        <w:t>d</w:t>
      </w:r>
      <w:r>
        <w:rPr>
          <w:sz w:val="16"/>
          <w:szCs w:val="16"/>
          <w:b/>
          <w:bCs/>
          <w:spacing w:val="11"/>
          <w:w w:val="102"/>
        </w:rPr>
        <w:t xml:space="preserve"> </w:t>
      </w:r>
      <w:r>
        <w:rPr>
          <w:sz w:val="16"/>
          <w:szCs w:val="16"/>
          <w:spacing w:val="-2"/>
        </w:rPr>
        <w:t>Uptake of DiD-labeled SAE</w:t>
      </w:r>
      <w:r>
        <w:rPr>
          <w:sz w:val="16"/>
          <w:szCs w:val="16"/>
          <w:spacing w:val="-3"/>
        </w:rPr>
        <w:t>Vs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3"/>
        </w:rPr>
        <w:t>in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3"/>
        </w:rPr>
        <w:t>BMSCs,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  <w:spacing w:val="-3"/>
        </w:rPr>
        <w:t>visualized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3"/>
        </w:rPr>
        <w:t>using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a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  <w:spacing w:val="-3"/>
        </w:rPr>
        <w:t>fluorescence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3"/>
        </w:rPr>
        <w:t>microscope</w:t>
      </w:r>
      <w:r>
        <w:rPr>
          <w:sz w:val="16"/>
          <w:szCs w:val="16"/>
          <w:spacing w:val="9"/>
          <w:w w:val="102"/>
        </w:rPr>
        <w:t xml:space="preserve"> </w:t>
      </w:r>
      <w:r>
        <w:rPr>
          <w:sz w:val="16"/>
          <w:szCs w:val="16"/>
          <w:spacing w:val="-3"/>
        </w:rPr>
        <w:t>(200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×),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  <w:spacing w:val="-3"/>
        </w:rPr>
        <w:t>with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  <w:spacing w:val="-3"/>
        </w:rPr>
        <w:t>treatments</w:t>
      </w:r>
    </w:p>
    <w:p>
      <w:pPr>
        <w:pStyle w:val="BodyText"/>
        <w:ind w:left="131" w:right="230" w:hanging="6"/>
        <w:spacing w:before="4" w:line="243" w:lineRule="auto"/>
        <w:rPr>
          <w:sz w:val="16"/>
          <w:szCs w:val="16"/>
        </w:rPr>
      </w:pPr>
      <w:r>
        <w:rPr>
          <w:sz w:val="16"/>
          <w:szCs w:val="16"/>
          <w:spacing w:val="-3"/>
        </w:rPr>
        <w:t>applied at different concentrations and time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3"/>
        </w:rPr>
        <w:t>points.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3"/>
        </w:rPr>
        <w:t>Blue: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DAPI,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3"/>
        </w:rPr>
        <w:t>red: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3"/>
        </w:rPr>
        <w:t>DiD-labeled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SAEVs.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b/>
          <w:bCs/>
          <w:spacing w:val="-3"/>
        </w:rPr>
        <w:t>e</w:t>
      </w:r>
      <w:r>
        <w:rPr>
          <w:sz w:val="16"/>
          <w:szCs w:val="16"/>
          <w:b/>
          <w:bCs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Relative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3"/>
        </w:rPr>
        <w:t>levels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of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  <w:spacing w:val="-3"/>
        </w:rPr>
        <w:t>DiD-labeled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SAEV</w:t>
      </w:r>
      <w:r>
        <w:rPr>
          <w:sz w:val="16"/>
          <w:szCs w:val="16"/>
          <w:spacing w:val="9"/>
          <w:w w:val="102"/>
        </w:rPr>
        <w:t xml:space="preserve"> </w:t>
      </w:r>
      <w:r>
        <w:rPr>
          <w:sz w:val="16"/>
          <w:szCs w:val="16"/>
          <w:spacing w:val="-3"/>
        </w:rPr>
        <w:t>uptake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3"/>
        </w:rPr>
        <w:t>w</w:t>
      </w:r>
      <w:r>
        <w:rPr>
          <w:sz w:val="16"/>
          <w:szCs w:val="16"/>
          <w:spacing w:val="-4"/>
        </w:rPr>
        <w:t>ere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4"/>
        </w:rPr>
        <w:t>analyzed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2"/>
        </w:rPr>
        <w:t>using the</w:t>
      </w:r>
      <w:r>
        <w:rPr>
          <w:sz w:val="16"/>
          <w:szCs w:val="16"/>
          <w:spacing w:val="12"/>
          <w:w w:val="101"/>
        </w:rPr>
        <w:t xml:space="preserve"> </w:t>
      </w:r>
      <w:r>
        <w:rPr>
          <w:sz w:val="16"/>
          <w:szCs w:val="16"/>
          <w:spacing w:val="-2"/>
        </w:rPr>
        <w:t>ImageJ software. </w:t>
      </w:r>
      <w:r>
        <w:rPr>
          <w:sz w:val="16"/>
          <w:szCs w:val="16"/>
          <w:b/>
          <w:bCs/>
          <w:spacing w:val="-2"/>
        </w:rPr>
        <w:t>f</w:t>
      </w:r>
      <w:r>
        <w:rPr>
          <w:sz w:val="16"/>
          <w:szCs w:val="16"/>
          <w:b/>
          <w:bCs/>
          <w:spacing w:val="7"/>
        </w:rPr>
        <w:t xml:space="preserve"> </w:t>
      </w:r>
      <w:r>
        <w:rPr>
          <w:sz w:val="16"/>
          <w:szCs w:val="16"/>
          <w:spacing w:val="-2"/>
        </w:rPr>
        <w:t>Flow cytometry was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2"/>
        </w:rPr>
        <w:t>used to analyze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  <w:spacing w:val="-2"/>
        </w:rPr>
        <w:t>the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2"/>
        </w:rPr>
        <w:t>fluorescence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2"/>
        </w:rPr>
        <w:t>le</w:t>
      </w:r>
      <w:r>
        <w:rPr>
          <w:sz w:val="16"/>
          <w:szCs w:val="16"/>
          <w:spacing w:val="-3"/>
        </w:rPr>
        <w:t>vels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of cells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-3"/>
        </w:rPr>
        <w:t>internalized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3"/>
        </w:rPr>
        <w:t>by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  <w:spacing w:val="-3"/>
        </w:rPr>
        <w:t>the</w:t>
      </w:r>
      <w:r>
        <w:rPr>
          <w:sz w:val="16"/>
          <w:szCs w:val="16"/>
          <w:spacing w:val="12"/>
          <w:w w:val="101"/>
        </w:rPr>
        <w:t xml:space="preserve"> </w:t>
      </w:r>
      <w:r>
        <w:rPr>
          <w:sz w:val="16"/>
          <w:szCs w:val="16"/>
          <w:spacing w:val="-3"/>
        </w:rPr>
        <w:t>DiD-labeled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SAEVs.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b/>
          <w:bCs/>
          <w:spacing w:val="-3"/>
        </w:rPr>
        <w:t>g</w:t>
      </w:r>
      <w:r>
        <w:rPr>
          <w:sz w:val="16"/>
          <w:szCs w:val="16"/>
          <w:b/>
          <w:bCs/>
          <w:spacing w:val="12"/>
        </w:rPr>
        <w:t xml:space="preserve"> </w:t>
      </w:r>
      <w:r>
        <w:rPr>
          <w:sz w:val="16"/>
          <w:szCs w:val="16"/>
          <w:spacing w:val="-3"/>
        </w:rPr>
        <w:t>EIPA</w:t>
      </w:r>
    </w:p>
    <w:p>
      <w:pPr>
        <w:pStyle w:val="BodyText"/>
        <w:ind w:left="130"/>
        <w:spacing w:before="4" w:line="228" w:lineRule="auto"/>
        <w:rPr>
          <w:sz w:val="16"/>
          <w:szCs w:val="16"/>
        </w:rPr>
      </w:pPr>
      <w:r>
        <w:rPr>
          <w:sz w:val="16"/>
          <w:szCs w:val="16"/>
          <w:spacing w:val="-3"/>
        </w:rPr>
        <w:t>(50 and</w:t>
      </w:r>
      <w:r>
        <w:rPr>
          <w:sz w:val="16"/>
          <w:szCs w:val="16"/>
          <w:spacing w:val="17"/>
          <w:w w:val="102"/>
        </w:rPr>
        <w:t xml:space="preserve"> </w:t>
      </w:r>
      <w:r>
        <w:rPr>
          <w:sz w:val="16"/>
          <w:szCs w:val="16"/>
          <w:spacing w:val="-3"/>
        </w:rPr>
        <w:t>100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μM) was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3"/>
        </w:rPr>
        <w:t>used to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3"/>
        </w:rPr>
        <w:t>inhibit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3"/>
        </w:rPr>
        <w:t>DiD-labeled SAEV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3"/>
        </w:rPr>
        <w:t>uptake</w:t>
      </w:r>
      <w:r>
        <w:rPr>
          <w:sz w:val="16"/>
          <w:szCs w:val="16"/>
          <w:spacing w:val="9"/>
          <w:w w:val="102"/>
        </w:rPr>
        <w:t xml:space="preserve"> </w:t>
      </w:r>
      <w:r>
        <w:rPr>
          <w:sz w:val="16"/>
          <w:szCs w:val="16"/>
          <w:spacing w:val="-3"/>
        </w:rPr>
        <w:t>in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BMSCs for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  <w:spacing w:val="-3"/>
        </w:rPr>
        <w:t>12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3"/>
        </w:rPr>
        <w:t>h, and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3"/>
        </w:rPr>
        <w:t>images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3"/>
        </w:rPr>
        <w:t>were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captured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3"/>
        </w:rPr>
        <w:t>using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a fluorescence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3"/>
        </w:rPr>
        <w:t>mic</w:t>
      </w:r>
      <w:r>
        <w:rPr>
          <w:sz w:val="16"/>
          <w:szCs w:val="16"/>
          <w:spacing w:val="-4"/>
        </w:rPr>
        <w:t>roscope</w:t>
      </w:r>
    </w:p>
    <w:p>
      <w:pPr>
        <w:pStyle w:val="BodyText"/>
        <w:ind w:left="130"/>
        <w:spacing w:line="209" w:lineRule="exact"/>
        <w:rPr>
          <w:sz w:val="16"/>
          <w:szCs w:val="16"/>
        </w:rPr>
      </w:pPr>
      <w:r>
        <w:rPr>
          <w:sz w:val="16"/>
          <w:szCs w:val="16"/>
          <w:spacing w:val="-3"/>
          <w:position w:val="2"/>
        </w:rPr>
        <w:t>(200 ×).</w:t>
      </w:r>
      <w:r>
        <w:rPr>
          <w:sz w:val="16"/>
          <w:szCs w:val="16"/>
          <w:spacing w:val="9"/>
          <w:w w:val="102"/>
          <w:position w:val="2"/>
        </w:rPr>
        <w:t xml:space="preserve"> </w:t>
      </w:r>
      <w:r>
        <w:rPr>
          <w:sz w:val="16"/>
          <w:szCs w:val="16"/>
          <w:b/>
          <w:bCs/>
          <w:spacing w:val="-3"/>
          <w:position w:val="2"/>
        </w:rPr>
        <w:t>h</w:t>
      </w:r>
      <w:r>
        <w:rPr>
          <w:sz w:val="16"/>
          <w:szCs w:val="16"/>
          <w:b/>
          <w:bCs/>
          <w:spacing w:val="11"/>
          <w:w w:val="102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Relative</w:t>
      </w:r>
      <w:r>
        <w:rPr>
          <w:sz w:val="16"/>
          <w:szCs w:val="16"/>
          <w:spacing w:val="12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levels of DiD-labeled SAEV</w:t>
      </w:r>
      <w:r>
        <w:rPr>
          <w:sz w:val="16"/>
          <w:szCs w:val="16"/>
          <w:spacing w:val="9"/>
          <w:w w:val="101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uptake,</w:t>
      </w:r>
      <w:r>
        <w:rPr>
          <w:sz w:val="16"/>
          <w:szCs w:val="16"/>
          <w:spacing w:val="9"/>
          <w:w w:val="102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inhibited</w:t>
      </w:r>
      <w:r>
        <w:rPr>
          <w:sz w:val="16"/>
          <w:szCs w:val="16"/>
          <w:spacing w:val="11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by</w:t>
      </w:r>
      <w:r>
        <w:rPr>
          <w:sz w:val="16"/>
          <w:szCs w:val="16"/>
          <w:spacing w:val="11"/>
          <w:w w:val="102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EIPA, were</w:t>
      </w:r>
      <w:r>
        <w:rPr>
          <w:sz w:val="16"/>
          <w:szCs w:val="16"/>
          <w:spacing w:val="5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analyzed</w:t>
      </w:r>
      <w:r>
        <w:rPr>
          <w:sz w:val="16"/>
          <w:szCs w:val="16"/>
          <w:spacing w:val="11"/>
          <w:w w:val="101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using</w:t>
      </w:r>
      <w:r>
        <w:rPr>
          <w:sz w:val="16"/>
          <w:szCs w:val="16"/>
          <w:spacing w:val="1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the</w:t>
      </w:r>
      <w:r>
        <w:rPr>
          <w:sz w:val="16"/>
          <w:szCs w:val="16"/>
          <w:spacing w:val="12"/>
          <w:w w:val="101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ImageJ</w:t>
      </w:r>
      <w:r>
        <w:rPr>
          <w:sz w:val="16"/>
          <w:szCs w:val="16"/>
          <w:spacing w:val="6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software.</w:t>
      </w:r>
      <w:r>
        <w:rPr>
          <w:sz w:val="16"/>
          <w:szCs w:val="16"/>
          <w:spacing w:val="8"/>
          <w:position w:val="2"/>
        </w:rPr>
        <w:t xml:space="preserve"> </w:t>
      </w:r>
      <w:r>
        <w:rPr>
          <w:sz w:val="16"/>
          <w:szCs w:val="16"/>
          <w:b/>
          <w:bCs/>
          <w:spacing w:val="-3"/>
          <w:position w:val="2"/>
        </w:rPr>
        <w:t>i</w:t>
      </w:r>
      <w:r>
        <w:rPr>
          <w:sz w:val="16"/>
          <w:szCs w:val="16"/>
          <w:b/>
          <w:bCs/>
          <w:spacing w:val="12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Flow</w:t>
      </w:r>
      <w:r>
        <w:rPr>
          <w:sz w:val="16"/>
          <w:szCs w:val="16"/>
          <w:spacing w:val="5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cytom</w:t>
      </w:r>
      <w:r>
        <w:rPr>
          <w:sz w:val="16"/>
          <w:szCs w:val="16"/>
          <w:spacing w:val="-4"/>
          <w:position w:val="2"/>
        </w:rPr>
        <w:t>etric</w:t>
      </w:r>
      <w:r>
        <w:rPr>
          <w:sz w:val="16"/>
          <w:szCs w:val="16"/>
          <w:spacing w:val="5"/>
          <w:position w:val="2"/>
        </w:rPr>
        <w:t xml:space="preserve"> </w:t>
      </w:r>
      <w:r>
        <w:rPr>
          <w:sz w:val="16"/>
          <w:szCs w:val="16"/>
          <w:spacing w:val="-4"/>
          <w:position w:val="2"/>
        </w:rPr>
        <w:t>analysis</w:t>
      </w:r>
    </w:p>
    <w:p>
      <w:pPr>
        <w:pStyle w:val="BodyText"/>
        <w:ind w:left="125" w:right="284"/>
        <w:spacing w:before="5" w:line="243" w:lineRule="auto"/>
        <w:rPr>
          <w:sz w:val="16"/>
          <w:szCs w:val="16"/>
        </w:rPr>
      </w:pPr>
      <w:r>
        <w:rPr>
          <w:sz w:val="16"/>
          <w:szCs w:val="16"/>
          <w:spacing w:val="-3"/>
        </w:rPr>
        <w:t>of the fluorescence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3"/>
        </w:rPr>
        <w:t>levels of </w:t>
      </w:r>
      <w:r>
        <w:rPr>
          <w:sz w:val="16"/>
          <w:szCs w:val="16"/>
          <w:spacing w:val="-4"/>
        </w:rPr>
        <w:t>cells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4"/>
        </w:rPr>
        <w:t>internalizing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4"/>
        </w:rPr>
        <w:t>DiD-labeled SAEVs with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4"/>
        </w:rPr>
        <w:t>EIPA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4"/>
        </w:rPr>
        <w:t>inhibition.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4"/>
        </w:rPr>
        <w:t>Data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4"/>
        </w:rPr>
        <w:t>represent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4"/>
        </w:rPr>
        <w:t>mean ±</w:t>
      </w:r>
      <w:r>
        <w:rPr>
          <w:sz w:val="16"/>
          <w:szCs w:val="16"/>
          <w:spacing w:val="-10"/>
        </w:rPr>
        <w:t xml:space="preserve"> </w:t>
      </w:r>
      <w:r>
        <w:rPr>
          <w:sz w:val="16"/>
          <w:szCs w:val="16"/>
          <w:spacing w:val="-4"/>
        </w:rPr>
        <w:t>SD.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4"/>
        </w:rPr>
        <w:t>n</w:t>
      </w:r>
      <w:r>
        <w:rPr>
          <w:sz w:val="16"/>
          <w:szCs w:val="16"/>
          <w:spacing w:val="-10"/>
        </w:rPr>
        <w:t xml:space="preserve"> </w:t>
      </w:r>
      <w:r>
        <w:rPr>
          <w:sz w:val="16"/>
          <w:szCs w:val="16"/>
          <w:spacing w:val="-4"/>
        </w:rPr>
        <w:t>= 3,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  <w:spacing w:val="-4"/>
        </w:rPr>
        <w:t>*P &lt;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4"/>
        </w:rPr>
        <w:t>0.05;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spacing w:val="-4"/>
        </w:rPr>
        <w:t>**P &lt; 0.01;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spacing w:val="-4"/>
        </w:rPr>
        <w:t>***P &lt;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3"/>
        </w:rPr>
        <w:t>0.001. BMSC Bone</w:t>
      </w:r>
      <w:r>
        <w:rPr>
          <w:sz w:val="16"/>
          <w:szCs w:val="16"/>
          <w:spacing w:val="20"/>
        </w:rPr>
        <w:t xml:space="preserve"> </w:t>
      </w:r>
      <w:r>
        <w:rPr>
          <w:sz w:val="16"/>
          <w:szCs w:val="16"/>
          <w:spacing w:val="-3"/>
        </w:rPr>
        <w:t>marrow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3"/>
        </w:rPr>
        <w:t>mesenchymal stromal cell, SAEV Sea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3"/>
        </w:rPr>
        <w:t>buckthorn-derived extracellular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  <w:spacing w:val="-3"/>
        </w:rPr>
        <w:t>vesicle</w:t>
      </w:r>
    </w:p>
    <w:p>
      <w:pPr>
        <w:spacing w:before="138"/>
        <w:rPr/>
      </w:pPr>
      <w:r/>
    </w:p>
    <w:p>
      <w:pPr>
        <w:sectPr>
          <w:headerReference w:type="default" r:id="rId15"/>
          <w:pgSz w:w="11906" w:h="15818"/>
          <w:pgMar w:top="858" w:right="1132" w:bottom="0" w:left="1134" w:header="612" w:footer="0" w:gutter="0"/>
          <w:cols w:equalWidth="0" w:num="1">
            <w:col w:w="9639" w:space="0"/>
          </w:cols>
        </w:sectPr>
        <w:rPr/>
      </w:pPr>
    </w:p>
    <w:p>
      <w:pPr>
        <w:ind w:right="187" w:firstLine="6"/>
        <w:spacing w:before="48" w:line="263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size</w:t>
      </w:r>
      <w:r>
        <w:rPr>
          <w:rFonts w:ascii="Times New Roman" w:hAnsi="Times New Roman" w:eastAsia="Times New Roman" w:cs="Times New Roman"/>
          <w:sz w:val="19"/>
          <w:szCs w:val="19"/>
          <w:spacing w:val="4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uniformity  (Fig,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hyperlink w:history="true" w:anchor="bookmark29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4"/>
          </w:rPr>
          <w:t>1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4"/>
        </w:rPr>
        <w:t>c),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These</w:t>
      </w:r>
      <w:r>
        <w:rPr>
          <w:rFonts w:ascii="Times New Roman" w:hAnsi="Times New Roman" w:eastAsia="Times New Roman" w:cs="Times New Roman"/>
          <w:sz w:val="19"/>
          <w:szCs w:val="19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findings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indicated</w:t>
      </w:r>
      <w:r>
        <w:rPr>
          <w:rFonts w:ascii="Times New Roman" w:hAnsi="Times New Roman" w:eastAsia="Times New Roman" w:cs="Times New Roman"/>
          <w:sz w:val="19"/>
          <w:szCs w:val="19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SAEVs  are  a  population  of  bilayer  membrane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 xml:space="preserve">  vesicles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stable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size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4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approximately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 190,3  </w:t>
      </w:r>
      <w:r>
        <w:rPr>
          <w:rFonts w:ascii="Times New Roman" w:hAnsi="Times New Roman" w:eastAsia="Times New Roman" w:cs="Times New Roman"/>
          <w:sz w:val="19"/>
          <w:szCs w:val="19"/>
        </w:rPr>
        <w:t>nm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,  </w:t>
      </w:r>
      <w:r>
        <w:rPr>
          <w:rFonts w:ascii="Times New Roman" w:hAnsi="Times New Roman" w:eastAsia="Times New Roman" w:cs="Times New Roman"/>
          <w:sz w:val="19"/>
          <w:szCs w:val="19"/>
        </w:rPr>
        <w:t>charac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teristic  of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exosome–like  nanoparticles,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 xml:space="preserve"> To  confirm  the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uptake</w:t>
      </w:r>
      <w:r>
        <w:rPr>
          <w:rFonts w:ascii="Times New Roman" w:hAnsi="Times New Roman" w:eastAsia="Times New Roman" w:cs="Times New Roman"/>
          <w:sz w:val="19"/>
          <w:szCs w:val="19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plant–deriv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ed</w:t>
      </w:r>
      <w:r>
        <w:rPr>
          <w:rFonts w:ascii="Times New Roman" w:hAnsi="Times New Roman" w:eastAsia="Times New Roman" w:cs="Times New Roman"/>
          <w:sz w:val="19"/>
          <w:szCs w:val="19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by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mammalian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cells,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we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treated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BMSCs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3</w:t>
      </w:r>
      <w:r>
        <w:rPr>
          <w:rFonts w:ascii="Times New Roman" w:hAnsi="Times New Roman" w:eastAsia="Times New Roman" w:cs="Times New Roman"/>
          <w:sz w:val="19"/>
          <w:szCs w:val="19"/>
          <w:spacing w:val="-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>T3E1 </w:t>
      </w:r>
      <w:r>
        <w:rPr>
          <w:rFonts w:ascii="Times New Roman" w:hAnsi="Times New Roman" w:eastAsia="Times New Roman" w:cs="Times New Roman"/>
          <w:sz w:val="19"/>
          <w:szCs w:val="19"/>
        </w:rPr>
        <w:t>cells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DiD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labeled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SAEVs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at</w:t>
      </w:r>
      <w:r>
        <w:rPr>
          <w:rFonts w:ascii="Times New Roman" w:hAnsi="Times New Roman" w:eastAsia="Times New Roman" w:cs="Times New Roman"/>
          <w:sz w:val="19"/>
          <w:szCs w:val="19"/>
          <w:spacing w:val="5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various</w:t>
      </w:r>
      <w:r>
        <w:rPr>
          <w:rFonts w:ascii="Times New Roman" w:hAnsi="Times New Roman" w:eastAsia="Times New Roman" w:cs="Times New Roman"/>
          <w:sz w:val="19"/>
          <w:szCs w:val="19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time</w:t>
      </w:r>
      <w:r>
        <w:rPr>
          <w:rFonts w:ascii="Times New Roman" w:hAnsi="Times New Roman" w:eastAsia="Times New Roman" w:cs="Times New Roman"/>
          <w:sz w:val="19"/>
          <w:szCs w:val="19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points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concentrations,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results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right="1" w:firstLine="2"/>
        <w:spacing w:before="59" w:line="261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demonstrated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internalized</w:t>
      </w:r>
      <w:r>
        <w:rPr>
          <w:rFonts w:ascii="Times New Roman" w:hAnsi="Times New Roman" w:eastAsia="Times New Roman" w:cs="Times New Roman"/>
          <w:sz w:val="19"/>
          <w:szCs w:val="19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by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BMSCs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at the 6–h mark,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reached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peak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at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12–h</w:t>
      </w:r>
      <w:r>
        <w:rPr>
          <w:rFonts w:ascii="Times New Roman" w:hAnsi="Times New Roman" w:eastAsia="Times New Roman" w:cs="Times New Roman"/>
          <w:sz w:val="19"/>
          <w:szCs w:val="19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interval,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nd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persisted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cytoplasm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of BMSCs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at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24–h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point,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Moreover, the uptake o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 SAEVs was proportional to their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concentration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within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range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0–50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>μg/</w:t>
      </w:r>
      <w:r>
        <w:rPr>
          <w:rFonts w:ascii="Times New Roman" w:hAnsi="Times New Roman" w:eastAsia="Times New Roman" w:cs="Times New Roman"/>
          <w:sz w:val="19"/>
          <w:szCs w:val="19"/>
        </w:rPr>
        <w:t>mL</w:t>
      </w:r>
      <w:r>
        <w:rPr>
          <w:rFonts w:ascii="Times New Roman" w:hAnsi="Times New Roman" w:eastAsia="Times New Roman" w:cs="Times New Roman"/>
          <w:sz w:val="19"/>
          <w:szCs w:val="19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>(</w:t>
      </w:r>
      <w:r>
        <w:rPr>
          <w:rFonts w:ascii="Times New Roman" w:hAnsi="Times New Roman" w:eastAsia="Times New Roman" w:cs="Times New Roman"/>
          <w:sz w:val="19"/>
          <w:szCs w:val="19"/>
        </w:rPr>
        <w:t>Fig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>, </w:t>
      </w:r>
      <w:hyperlink w:history="true" w:anchor="bookmark29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20"/>
          </w:rPr>
          <w:t>1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20"/>
        </w:rPr>
        <w:t>d–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>f), 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uptake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exhibited</w:t>
      </w:r>
      <w:r>
        <w:rPr>
          <w:rFonts w:ascii="Times New Roman" w:hAnsi="Times New Roman" w:eastAsia="Times New Roman" w:cs="Times New Roman"/>
          <w:sz w:val="19"/>
          <w:szCs w:val="19"/>
          <w:spacing w:val="14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time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>–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dose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dependent  effects  comparable  to  those  observed  with</w:t>
      </w:r>
    </w:p>
    <w:p>
      <w:pPr>
        <w:spacing w:line="261" w:lineRule="auto"/>
        <w:sectPr>
          <w:type w:val="continuous"/>
          <w:pgSz w:w="11906" w:h="15818"/>
          <w:pgMar w:top="858" w:right="1132" w:bottom="0" w:left="1134" w:header="612" w:footer="0" w:gutter="0"/>
          <w:cols w:equalWidth="0" w:num="2">
            <w:col w:w="4865" w:space="100"/>
            <w:col w:w="4675" w:space="0"/>
          </w:cols>
        </w:sectPr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before="34"/>
        <w:rPr/>
      </w:pPr>
      <w:r/>
    </w:p>
    <w:p>
      <w:pPr>
        <w:spacing w:before="34"/>
        <w:rPr/>
      </w:pPr>
      <w:r/>
    </w:p>
    <w:p>
      <w:pPr>
        <w:spacing w:before="33"/>
        <w:rPr/>
      </w:pPr>
      <w:r/>
    </w:p>
    <w:p>
      <w:pPr>
        <w:sectPr>
          <w:headerReference w:type="default" r:id="rId17"/>
          <w:pgSz w:w="11906" w:h="15818"/>
          <w:pgMar w:top="858" w:right="1118" w:bottom="0" w:left="1134" w:header="612" w:footer="0" w:gutter="0"/>
          <w:cols w:equalWidth="0" w:num="1">
            <w:col w:w="9653" w:space="0"/>
          </w:cols>
        </w:sectPr>
        <w:rPr/>
      </w:pPr>
    </w:p>
    <w:p>
      <w:pPr>
        <w:ind w:right="182" w:firstLine="6"/>
        <w:spacing w:before="47" w:line="262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exosomes, In addition, the same phenotype was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observed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>3</w:t>
      </w:r>
      <w:r>
        <w:rPr>
          <w:rFonts w:ascii="Times New Roman" w:hAnsi="Times New Roman" w:eastAsia="Times New Roman" w:cs="Times New Roman"/>
          <w:sz w:val="19"/>
          <w:szCs w:val="19"/>
          <w:spacing w:val="-1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>T3E1</w:t>
      </w:r>
      <w:r>
        <w:rPr>
          <w:rFonts w:ascii="Times New Roman" w:hAnsi="Times New Roman" w:eastAsia="Times New Roman" w:cs="Times New Roman"/>
          <w:sz w:val="19"/>
          <w:szCs w:val="19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cells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>(</w:t>
      </w:r>
      <w:r>
        <w:rPr>
          <w:rFonts w:ascii="Times New Roman" w:hAnsi="Times New Roman" w:eastAsia="Times New Roman" w:cs="Times New Roman"/>
          <w:sz w:val="19"/>
          <w:szCs w:val="19"/>
        </w:rPr>
        <w:t>Additional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file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hyperlink w:history="true" w:anchor="bookmark30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17"/>
          </w:rPr>
          <w:t>3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17"/>
        </w:rPr>
        <w:t>),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Previous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research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has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demonstrated</w:t>
      </w:r>
      <w:r>
        <w:rPr>
          <w:rFonts w:ascii="Times New Roman" w:hAnsi="Times New Roman" w:eastAsia="Times New Roman" w:cs="Times New Roman"/>
          <w:sz w:val="19"/>
          <w:szCs w:val="19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macropinocytosis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is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crucial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path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way for the cellular uptake of</w:t>
      </w:r>
      <w:r>
        <w:rPr>
          <w:rFonts w:ascii="Times New Roman" w:hAnsi="Times New Roman" w:eastAsia="Times New Roman" w:cs="Times New Roman"/>
          <w:sz w:val="19"/>
          <w:szCs w:val="19"/>
          <w:spacing w:val="-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exosomes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[</w:t>
      </w:r>
      <w:hyperlink w:history="true" w:anchor="bookmark31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4"/>
          </w:rPr>
          <w:t>30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4"/>
        </w:rPr>
        <w:t>], To ascertain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whether</w:t>
      </w:r>
      <w:r>
        <w:rPr>
          <w:rFonts w:ascii="Times New Roman" w:hAnsi="Times New Roman" w:eastAsia="Times New Roman" w:cs="Times New Roman"/>
          <w:sz w:val="19"/>
          <w:szCs w:val="19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macropinocytosis</w:t>
      </w:r>
      <w:r>
        <w:rPr>
          <w:rFonts w:ascii="Times New Roman" w:hAnsi="Times New Roman" w:eastAsia="Times New Roman" w:cs="Times New Roman"/>
          <w:sz w:val="19"/>
          <w:szCs w:val="19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represents</w:t>
      </w:r>
      <w:r>
        <w:rPr>
          <w:rFonts w:ascii="Times New Roman" w:hAnsi="Times New Roman" w:eastAsia="Times New Roman" w:cs="Times New Roman"/>
          <w:sz w:val="19"/>
          <w:szCs w:val="19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mechanism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f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or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SAEV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uptake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by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BMSCs,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we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pretreated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cells</w:t>
      </w:r>
      <w:r>
        <w:rPr>
          <w:rFonts w:ascii="Times New Roman" w:hAnsi="Times New Roman" w:eastAsia="Times New Roman" w:cs="Times New Roman"/>
          <w:sz w:val="19"/>
          <w:szCs w:val="19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EIPA,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macropinocytosis</w:t>
      </w:r>
      <w:r>
        <w:rPr>
          <w:rFonts w:ascii="Times New Roman" w:hAnsi="Times New Roman" w:eastAsia="Times New Roman" w:cs="Times New Roman"/>
          <w:sz w:val="19"/>
          <w:szCs w:val="19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inhibitor,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results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demonstrated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increasing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concentrations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of EIPA,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uptake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of SAEVs was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markedly inhibited,</w:t>
      </w:r>
      <w:r>
        <w:rPr>
          <w:rFonts w:ascii="Times New Roman" w:hAnsi="Times New Roman" w:eastAsia="Times New Roman" w:cs="Times New Roman"/>
          <w:sz w:val="19"/>
          <w:szCs w:val="19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although</w:t>
      </w:r>
      <w:r>
        <w:rPr>
          <w:rFonts w:ascii="Times New Roman" w:hAnsi="Times New Roman" w:eastAsia="Times New Roman" w:cs="Times New Roman"/>
          <w:sz w:val="19"/>
          <w:szCs w:val="19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few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remained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  cytoplasm  of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BMSCs,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 indicating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macropinocytosis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may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be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primary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pathway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for</w:t>
      </w:r>
      <w:r>
        <w:rPr>
          <w:rFonts w:ascii="Times New Roman" w:hAnsi="Times New Roman" w:eastAsia="Times New Roman" w:cs="Times New Roman"/>
          <w:sz w:val="19"/>
          <w:szCs w:val="19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SAEV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uptake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by</w:t>
      </w:r>
      <w:r>
        <w:rPr>
          <w:rFonts w:ascii="Times New Roman" w:hAnsi="Times New Roman" w:eastAsia="Times New Roman" w:cs="Times New Roman"/>
          <w:sz w:val="19"/>
          <w:szCs w:val="19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BMSCs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>(</w:t>
      </w:r>
      <w:r>
        <w:rPr>
          <w:rFonts w:ascii="Times New Roman" w:hAnsi="Times New Roman" w:eastAsia="Times New Roman" w:cs="Times New Roman"/>
          <w:sz w:val="19"/>
          <w:szCs w:val="19"/>
        </w:rPr>
        <w:t>Fig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hyperlink w:history="true" w:anchor="bookmark29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13"/>
          </w:rPr>
          <w:t>1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13"/>
        </w:rPr>
        <w:t>g-i),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successfully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isolated</w:t>
      </w:r>
      <w:r>
        <w:rPr>
          <w:rFonts w:ascii="Times New Roman" w:hAnsi="Times New Roman" w:eastAsia="Times New Roman" w:cs="Times New Roman"/>
          <w:sz w:val="19"/>
          <w:szCs w:val="19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demonstrated</w:t>
      </w:r>
      <w:r>
        <w:rPr>
          <w:rFonts w:ascii="Times New Roman" w:hAnsi="Times New Roman" w:eastAsia="Times New Roman" w:cs="Times New Roman"/>
          <w:sz w:val="19"/>
          <w:szCs w:val="19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ability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enter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mamma</w:t>
      </w:r>
      <w:r>
        <w:rPr>
          <w:rFonts w:ascii="Times New Roman" w:hAnsi="Times New Roman" w:eastAsia="Times New Roman" w:cs="Times New Roman"/>
          <w:sz w:val="19"/>
          <w:szCs w:val="19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lian cells via phagocytosis,</w:t>
      </w:r>
    </w:p>
    <w:p>
      <w:pPr>
        <w:spacing w:line="443" w:lineRule="auto"/>
        <w:rPr>
          <w:rFonts w:ascii="Arial"/>
          <w:sz w:val="21"/>
        </w:rPr>
      </w:pPr>
      <w:r/>
    </w:p>
    <w:p>
      <w:pPr>
        <w:pStyle w:val="BodyText"/>
        <w:ind w:left="5" w:right="565" w:firstLine="1"/>
        <w:spacing w:before="55" w:line="266" w:lineRule="auto"/>
        <w:outlineLvl w:val="2"/>
        <w:rPr>
          <w:sz w:val="18"/>
          <w:szCs w:val="18"/>
        </w:rPr>
      </w:pPr>
      <w:r>
        <w:rPr>
          <w:sz w:val="18"/>
          <w:szCs w:val="18"/>
          <w:b/>
          <w:bCs/>
          <w:spacing w:val="4"/>
        </w:rPr>
        <w:t>SAEVs promote bone regeneration in a mouse femoral</w:t>
      </w:r>
      <w:r>
        <w:rPr>
          <w:sz w:val="18"/>
          <w:szCs w:val="18"/>
          <w:b/>
          <w:bCs/>
          <w:spacing w:val="18"/>
        </w:rPr>
        <w:t xml:space="preserve"> </w:t>
      </w:r>
      <w:r>
        <w:rPr>
          <w:sz w:val="18"/>
          <w:szCs w:val="18"/>
          <w:b/>
          <w:bCs/>
          <w:spacing w:val="4"/>
        </w:rPr>
        <w:t>defect model</w:t>
      </w:r>
    </w:p>
    <w:p>
      <w:pPr>
        <w:ind w:right="169" w:firstLine="4"/>
        <w:spacing w:before="1" w:line="263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Exosomes derived from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 xml:space="preserve"> mammalian stem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cells</w:t>
      </w:r>
      <w:r>
        <w:rPr>
          <w:rFonts w:ascii="Times New Roman" w:hAnsi="Times New Roman" w:eastAsia="Times New Roman" w:cs="Times New Roman"/>
          <w:sz w:val="19"/>
          <w:szCs w:val="19"/>
          <w:spacing w:val="1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can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facili</w:t>
      </w:r>
      <w:r>
        <w:rPr>
          <w:rFonts w:ascii="Times New Roman" w:hAnsi="Times New Roman" w:eastAsia="Times New Roman" w:cs="Times New Roman"/>
          <w:sz w:val="19"/>
          <w:szCs w:val="19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tate  bone   regeneration  by   enhancing  the   osteogenic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differentiation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mesenchymal</w:t>
      </w:r>
      <w:r>
        <w:rPr>
          <w:rFonts w:ascii="Times New Roman" w:hAnsi="Times New Roman" w:eastAsia="Times New Roman" w:cs="Times New Roman"/>
          <w:sz w:val="19"/>
          <w:szCs w:val="19"/>
          <w:spacing w:val="13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stromal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cells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  [</w:t>
      </w:r>
      <w:hyperlink w:history="true" w:anchor="bookmark32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16"/>
          </w:rPr>
          <w:t>31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16"/>
        </w:rPr>
        <w:t>],  </w:t>
      </w:r>
      <w:r>
        <w:rPr>
          <w:rFonts w:ascii="Times New Roman" w:hAnsi="Times New Roman" w:eastAsia="Times New Roman" w:cs="Times New Roman"/>
          <w:sz w:val="19"/>
          <w:szCs w:val="19"/>
        </w:rPr>
        <w:t>To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ascertain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whether</w:t>
      </w:r>
      <w:r>
        <w:rPr>
          <w:rFonts w:ascii="Times New Roman" w:hAnsi="Times New Roman" w:eastAsia="Times New Roman" w:cs="Times New Roman"/>
          <w:sz w:val="19"/>
          <w:szCs w:val="19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exhibit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analogous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functional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ity,</w:t>
      </w:r>
      <w:r>
        <w:rPr>
          <w:rFonts w:ascii="Times New Roman" w:hAnsi="Times New Roman" w:eastAsia="Times New Roman" w:cs="Times New Roman"/>
          <w:sz w:val="19"/>
          <w:szCs w:val="19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we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constructed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mouse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f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emoral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defect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model</w:t>
      </w:r>
      <w:r>
        <w:rPr>
          <w:rFonts w:ascii="Times New Roman" w:hAnsi="Times New Roman" w:eastAsia="Times New Roman" w:cs="Times New Roman"/>
          <w:sz w:val="19"/>
          <w:szCs w:val="19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evaluated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effects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of SAEVs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via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two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treatment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strate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gies:</w:t>
      </w:r>
      <w:r>
        <w:rPr>
          <w:rFonts w:ascii="Times New Roman" w:hAnsi="Times New Roman" w:eastAsia="Times New Roman" w:cs="Times New Roman"/>
          <w:sz w:val="19"/>
          <w:szCs w:val="19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injecting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enc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apsulated</w:t>
      </w:r>
      <w:r>
        <w:rPr>
          <w:rFonts w:ascii="Times New Roman" w:hAnsi="Times New Roman" w:eastAsia="Times New Roman" w:cs="Times New Roman"/>
          <w:sz w:val="19"/>
          <w:szCs w:val="19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GelMA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hydrogel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>(</w:t>
      </w:r>
      <w:r>
        <w:rPr>
          <w:rFonts w:ascii="Times New Roman" w:hAnsi="Times New Roman" w:eastAsia="Times New Roman" w:cs="Times New Roman"/>
          <w:sz w:val="19"/>
          <w:szCs w:val="19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>@</w:t>
      </w:r>
      <w:r>
        <w:rPr>
          <w:rFonts w:ascii="Times New Roman" w:hAnsi="Times New Roman" w:eastAsia="Times New Roman" w:cs="Times New Roman"/>
          <w:sz w:val="19"/>
          <w:szCs w:val="19"/>
        </w:rPr>
        <w:t>GelMA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>)  </w:t>
      </w:r>
      <w:r>
        <w:rPr>
          <w:rFonts w:ascii="Times New Roman" w:hAnsi="Times New Roman" w:eastAsia="Times New Roman" w:cs="Times New Roman"/>
          <w:sz w:val="19"/>
          <w:szCs w:val="19"/>
        </w:rPr>
        <w:t>at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defect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site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oral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adminis</w:t>
      </w:r>
      <w:r>
        <w:rPr>
          <w:rFonts w:ascii="Times New Roman" w:hAnsi="Times New Roman" w:eastAsia="Times New Roman" w:cs="Times New Roman"/>
          <w:sz w:val="19"/>
          <w:szCs w:val="19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tration  of  SAEVs  in  conjunct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ion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GelMA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hydro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gel  injection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(Fig,  </w:t>
      </w:r>
      <w:hyperlink w:history="true" w:anchor="bookmark33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4"/>
          </w:rPr>
          <w:t>2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a),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Four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groups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establish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ed: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  Sham–operated  group,  a  Vehicle  group  tre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ated  with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GelMA,</w:t>
      </w:r>
      <w:r>
        <w:rPr>
          <w:rFonts w:ascii="Times New Roman" w:hAnsi="Times New Roman" w:eastAsia="Times New Roman" w:cs="Times New Roman"/>
          <w:sz w:val="19"/>
          <w:szCs w:val="19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</w:t>
      </w:r>
      <w:r>
        <w:rPr>
          <w:rFonts w:ascii="Times New Roman" w:hAnsi="Times New Roman" w:eastAsia="Times New Roman" w:cs="Times New Roman"/>
          <w:sz w:val="19"/>
          <w:szCs w:val="19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SAEV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group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treated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AEVs@GelMA,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</w:t>
      </w:r>
      <w:r>
        <w:rPr>
          <w:rFonts w:ascii="Times New Roman" w:hAnsi="Times New Roman" w:eastAsia="Times New Roman" w:cs="Times New Roman"/>
          <w:sz w:val="19"/>
          <w:szCs w:val="19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SAEV&amp;Oral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group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recei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ved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both</w:t>
      </w:r>
      <w:r>
        <w:rPr>
          <w:rFonts w:ascii="Times New Roman" w:hAnsi="Times New Roman" w:eastAsia="Times New Roman" w:cs="Times New Roman"/>
          <w:sz w:val="19"/>
          <w:szCs w:val="19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SAEVs@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GelMA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oral</w:t>
      </w:r>
      <w:r>
        <w:rPr>
          <w:rFonts w:ascii="Times New Roman" w:hAnsi="Times New Roman" w:eastAsia="Times New Roman" w:cs="Times New Roman"/>
          <w:sz w:val="19"/>
          <w:szCs w:val="19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administration</w:t>
      </w:r>
      <w:r>
        <w:rPr>
          <w:rFonts w:ascii="Times New Roman" w:hAnsi="Times New Roman" w:eastAsia="Times New Roman" w:cs="Times New Roman"/>
          <w:sz w:val="19"/>
          <w:szCs w:val="19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SAEVs,</w:t>
      </w:r>
      <w:r>
        <w:rPr>
          <w:rFonts w:ascii="Times New Roman" w:hAnsi="Times New Roman" w:eastAsia="Times New Roman" w:cs="Times New Roman"/>
          <w:sz w:val="19"/>
          <w:szCs w:val="19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surgical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procedure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conducted</w:t>
      </w:r>
      <w:r>
        <w:rPr>
          <w:rFonts w:ascii="Times New Roman" w:hAnsi="Times New Roman" w:eastAsia="Times New Roman" w:cs="Times New Roman"/>
          <w:sz w:val="19"/>
          <w:szCs w:val="19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on</w:t>
      </w:r>
      <w:r>
        <w:rPr>
          <w:rFonts w:ascii="Times New Roman" w:hAnsi="Times New Roman" w:eastAsia="Times New Roman" w:cs="Times New Roman"/>
          <w:sz w:val="19"/>
          <w:szCs w:val="19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first</w:t>
      </w:r>
      <w:r>
        <w:rPr>
          <w:rFonts w:ascii="Times New Roman" w:hAnsi="Times New Roman" w:eastAsia="Times New Roman" w:cs="Times New Roman"/>
          <w:sz w:val="19"/>
          <w:szCs w:val="19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day,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followed</w:t>
      </w:r>
      <w:r>
        <w:rPr>
          <w:rFonts w:ascii="Times New Roman" w:hAnsi="Times New Roman" w:eastAsia="Times New Roman" w:cs="Times New Roman"/>
          <w:sz w:val="19"/>
          <w:szCs w:val="19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by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oral</w:t>
      </w:r>
      <w:r>
        <w:rPr>
          <w:rFonts w:ascii="Times New Roman" w:hAnsi="Times New Roman" w:eastAsia="Times New Roman" w:cs="Times New Roman"/>
          <w:sz w:val="19"/>
          <w:szCs w:val="19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administration</w:t>
      </w:r>
      <w:r>
        <w:rPr>
          <w:rFonts w:ascii="Times New Roman" w:hAnsi="Times New Roman" w:eastAsia="Times New Roman" w:cs="Times New Roman"/>
          <w:sz w:val="19"/>
          <w:szCs w:val="19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or</w:t>
      </w:r>
      <w:r>
        <w:rPr>
          <w:rFonts w:ascii="Times New Roman" w:hAnsi="Times New Roman" w:eastAsia="Times New Roman" w:cs="Times New Roman"/>
          <w:sz w:val="19"/>
          <w:szCs w:val="19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PBS</w:t>
      </w:r>
      <w:r>
        <w:rPr>
          <w:rFonts w:ascii="Times New Roman" w:hAnsi="Times New Roman" w:eastAsia="Times New Roman" w:cs="Times New Roman"/>
          <w:sz w:val="19"/>
          <w:szCs w:val="19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every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3</w:t>
      </w:r>
      <w:r>
        <w:rPr>
          <w:rFonts w:ascii="Times New Roman" w:hAnsi="Times New Roman" w:eastAsia="Times New Roman" w:cs="Times New Roman"/>
          <w:sz w:val="19"/>
          <w:szCs w:val="19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da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ys,</w:t>
      </w:r>
      <w:r>
        <w:rPr>
          <w:rFonts w:ascii="Times New Roman" w:hAnsi="Times New Roman" w:eastAsia="Times New Roman" w:cs="Times New Roman"/>
          <w:sz w:val="19"/>
          <w:szCs w:val="19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The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mice</w:t>
      </w:r>
      <w:r>
        <w:rPr>
          <w:rFonts w:ascii="Times New Roman" w:hAnsi="Times New Roman" w:eastAsia="Times New Roman" w:cs="Times New Roman"/>
          <w:sz w:val="19"/>
          <w:szCs w:val="19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sacrificed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 14</w:t>
      </w:r>
      <w:r>
        <w:rPr>
          <w:rFonts w:ascii="Times New Roman" w:hAnsi="Times New Roman" w:eastAsia="Times New Roman" w:cs="Times New Roman"/>
          <w:sz w:val="19"/>
          <w:szCs w:val="19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>28</w:t>
      </w:r>
      <w:r>
        <w:rPr>
          <w:rFonts w:ascii="Times New Roman" w:hAnsi="Times New Roman" w:eastAsia="Times New Roman" w:cs="Times New Roman"/>
          <w:sz w:val="19"/>
          <w:szCs w:val="19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days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post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surgery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and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 right femurs were collected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for</w:t>
      </w:r>
      <w:r>
        <w:rPr>
          <w:rFonts w:ascii="Times New Roman" w:hAnsi="Times New Roman" w:eastAsia="Times New Roman" w:cs="Times New Roman"/>
          <w:sz w:val="19"/>
          <w:szCs w:val="19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analysis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(Fig, </w:t>
      </w:r>
      <w:hyperlink w:history="true" w:anchor="bookmark33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4"/>
          </w:rPr>
          <w:t>2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4"/>
        </w:rPr>
        <w:t>b),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surgical protocol was conducted according to the scheme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outlined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Fig, </w:t>
      </w:r>
      <w:hyperlink w:history="true" w:anchor="bookmark33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5"/>
          </w:rPr>
          <w:t>2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c,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distribution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 SAEVs within the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GelMA</w:t>
      </w:r>
      <w:r>
        <w:rPr>
          <w:rFonts w:ascii="Times New Roman" w:hAnsi="Times New Roman" w:eastAsia="Times New Roman" w:cs="Times New Roman"/>
          <w:sz w:val="19"/>
          <w:szCs w:val="19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initially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evaluated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assess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feasibility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of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experimental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design,</w:t>
      </w:r>
      <w:r>
        <w:rPr>
          <w:rFonts w:ascii="Times New Roman" w:hAnsi="Times New Roman" w:eastAsia="Times New Roman" w:cs="Times New Roman"/>
          <w:sz w:val="19"/>
          <w:szCs w:val="19"/>
          <w:spacing w:val="35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r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esults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demonstrated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DiD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labeled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aggregated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into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small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clusters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and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uniformly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distributed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within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hydrogel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(F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ig,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hyperlink w:history="true" w:anchor="bookmark33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4"/>
          </w:rPr>
          <w:t>2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4"/>
        </w:rPr>
        <w:t>d,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e),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ascertain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whether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could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be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released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from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GelMA,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DiD–labeled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SAEVs@GelMA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injected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into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right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legs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mice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femoral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defec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ts,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vivo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fluorescence  imaging  a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nalysis  was  conducted  at  regu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lar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intervals,</w:t>
      </w:r>
      <w:r>
        <w:rPr>
          <w:rFonts w:ascii="Times New Roman" w:hAnsi="Times New Roman" w:eastAsia="Times New Roman" w:cs="Times New Roman"/>
          <w:sz w:val="19"/>
          <w:szCs w:val="19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results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demonstrated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DiD–labeled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released</w:t>
      </w:r>
      <w:r>
        <w:rPr>
          <w:rFonts w:ascii="Times New Roman" w:hAnsi="Times New Roman" w:eastAsia="Times New Roman" w:cs="Times New Roman"/>
          <w:sz w:val="19"/>
          <w:szCs w:val="19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at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gradual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rate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over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time,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reach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ing  a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peak  on  day  8  and  subsequently  declining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until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stabilization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by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day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16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(</w:t>
      </w:r>
      <w:r>
        <w:rPr>
          <w:rFonts w:ascii="Times New Roman" w:hAnsi="Times New Roman" w:eastAsia="Times New Roman" w:cs="Times New Roman"/>
          <w:sz w:val="19"/>
          <w:szCs w:val="19"/>
        </w:rPr>
        <w:t>Fig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17"/>
          <w:w w:val="101"/>
        </w:rPr>
        <w:t xml:space="preserve"> </w:t>
      </w:r>
      <w:hyperlink w:history="true" w:anchor="bookmark33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5"/>
          </w:rPr>
          <w:t>2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f,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g),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evaluate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feasi</w:t>
      </w:r>
      <w:r>
        <w:rPr>
          <w:rFonts w:ascii="Times New Roman" w:hAnsi="Times New Roman" w:eastAsia="Times New Roman" w:cs="Times New Roman"/>
          <w:sz w:val="19"/>
          <w:szCs w:val="19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bility  of</w:t>
      </w:r>
      <w:r>
        <w:rPr>
          <w:rFonts w:ascii="Times New Roman" w:hAnsi="Times New Roman" w:eastAsia="Times New Roman" w:cs="Times New Roman"/>
          <w:sz w:val="19"/>
          <w:szCs w:val="19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oral  administrat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ion,  DiD–labeled  SAEVs  were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orally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administered,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after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24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h,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various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organs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extracted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for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fluorescence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intensity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measure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ment,  The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2" w:right="14" w:firstLine="2"/>
        <w:spacing w:before="42" w:line="258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results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demonstrated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  <w:spacing w:val="33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SAE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Vs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can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be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transported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to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stomach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, </w:t>
      </w:r>
      <w:r>
        <w:rPr>
          <w:rFonts w:ascii="Times New Roman" w:hAnsi="Times New Roman" w:eastAsia="Times New Roman" w:cs="Times New Roman"/>
          <w:sz w:val="19"/>
          <w:szCs w:val="19"/>
        </w:rPr>
        <w:t>lungs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, </w:t>
      </w:r>
      <w:r>
        <w:rPr>
          <w:rFonts w:ascii="Times New Roman" w:hAnsi="Times New Roman" w:eastAsia="Times New Roman" w:cs="Times New Roman"/>
          <w:sz w:val="19"/>
          <w:szCs w:val="19"/>
        </w:rPr>
        <w:t>liver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,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femoral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epiphysis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(</w:t>
      </w:r>
      <w:r>
        <w:rPr>
          <w:rFonts w:ascii="Times New Roman" w:hAnsi="Times New Roman" w:eastAsia="Times New Roman" w:cs="Times New Roman"/>
          <w:sz w:val="19"/>
          <w:szCs w:val="19"/>
        </w:rPr>
        <w:t>Fig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, </w:t>
      </w:r>
      <w:hyperlink w:history="true" w:anchor="bookmark33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12"/>
          </w:rPr>
          <w:t>2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h),</w:t>
      </w:r>
    </w:p>
    <w:p>
      <w:pPr>
        <w:ind w:left="1" w:right="14" w:firstLine="158"/>
        <w:spacing w:before="13" w:line="262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As  previously  outlined,  the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femurs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of  the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operat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ed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mice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harvested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at</w:t>
      </w:r>
      <w:r>
        <w:rPr>
          <w:rFonts w:ascii="Times New Roman" w:hAnsi="Times New Roman" w:eastAsia="Times New Roman" w:cs="Times New Roman"/>
          <w:sz w:val="19"/>
          <w:szCs w:val="19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14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28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days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post–surgery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for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micro–CT</w:t>
      </w:r>
      <w:r>
        <w:rPr>
          <w:rFonts w:ascii="Times New Roman" w:hAnsi="Times New Roman" w:eastAsia="Times New Roman" w:cs="Times New Roman"/>
          <w:sz w:val="19"/>
          <w:szCs w:val="19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analysis,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Micro–CT</w:t>
      </w:r>
      <w:r>
        <w:rPr>
          <w:rFonts w:ascii="Times New Roman" w:hAnsi="Times New Roman" w:eastAsia="Times New Roman" w:cs="Times New Roman"/>
          <w:sz w:val="19"/>
          <w:szCs w:val="19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three–dimensional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recon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struction images of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 treated groups after</w:t>
      </w:r>
      <w:r>
        <w:rPr>
          <w:rFonts w:ascii="Times New Roman" w:hAnsi="Times New Roman" w:eastAsia="Times New Roman" w:cs="Times New Roman"/>
          <w:sz w:val="19"/>
          <w:szCs w:val="19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14 days dem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onstrated the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extent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of bone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regenerati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on</w:t>
      </w:r>
      <w:r>
        <w:rPr>
          <w:rFonts w:ascii="Times New Roman" w:hAnsi="Times New Roman" w:eastAsia="Times New Roman" w:cs="Times New Roman"/>
          <w:sz w:val="19"/>
          <w:szCs w:val="19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in the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sagittal,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horizontal,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coronal</w:t>
      </w:r>
      <w:r>
        <w:rPr>
          <w:rFonts w:ascii="Times New Roman" w:hAnsi="Times New Roman" w:eastAsia="Times New Roman" w:cs="Times New Roman"/>
          <w:sz w:val="19"/>
          <w:szCs w:val="19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planes,</w:t>
      </w:r>
      <w:r>
        <w:rPr>
          <w:rFonts w:ascii="Times New Roman" w:hAnsi="Times New Roman" w:eastAsia="Times New Roman" w:cs="Times New Roman"/>
          <w:sz w:val="19"/>
          <w:szCs w:val="19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Notab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ly,</w:t>
      </w:r>
      <w:r>
        <w:rPr>
          <w:rFonts w:ascii="Times New Roman" w:hAnsi="Times New Roman" w:eastAsia="Times New Roman" w:cs="Times New Roman"/>
          <w:sz w:val="19"/>
          <w:szCs w:val="19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SAEV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SAEV&amp;Oral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groups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demonstrated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more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newly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formed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bone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tissue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than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other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groups,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as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observed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morphol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ogi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cally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(</w:t>
      </w:r>
      <w:r>
        <w:rPr>
          <w:rFonts w:ascii="Times New Roman" w:hAnsi="Times New Roman" w:eastAsia="Times New Roman" w:cs="Times New Roman"/>
          <w:sz w:val="19"/>
          <w:szCs w:val="19"/>
        </w:rPr>
        <w:t>Fig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, </w:t>
      </w:r>
      <w:hyperlink w:history="true" w:anchor="bookmark34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5"/>
          </w:rPr>
          <w:t>3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a, </w:t>
      </w:r>
      <w:r>
        <w:rPr>
          <w:rFonts w:ascii="Times New Roman" w:hAnsi="Times New Roman" w:eastAsia="Times New Roman" w:cs="Times New Roman"/>
          <w:sz w:val="19"/>
          <w:szCs w:val="19"/>
        </w:rPr>
        <w:t>Table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</w:t>
      </w:r>
      <w:hyperlink w:history="true" w:anchor="bookmark35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5"/>
          </w:rPr>
          <w:t>1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5"/>
        </w:rPr>
        <w:t>,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Additional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file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</w:t>
      </w:r>
      <w:hyperlink w:history="true" w:anchor="bookmark30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5"/>
          </w:rPr>
          <w:t>4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5"/>
        </w:rPr>
        <w:t>),</w:t>
      </w:r>
    </w:p>
    <w:p>
      <w:pPr>
        <w:ind w:right="12" w:firstLine="167"/>
        <w:spacing w:before="11" w:line="263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Quantitative analysi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 of</w:t>
      </w:r>
      <w:r>
        <w:rPr>
          <w:rFonts w:ascii="Times New Roman" w:hAnsi="Times New Roman" w:eastAsia="Times New Roman" w:cs="Times New Roman"/>
          <w:sz w:val="19"/>
          <w:szCs w:val="19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 defect sites revealed no sta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tistically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significant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differe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nces</w:t>
      </w:r>
      <w:r>
        <w:rPr>
          <w:rFonts w:ascii="Times New Roman" w:hAnsi="Times New Roman" w:eastAsia="Times New Roman" w:cs="Times New Roman"/>
          <w:sz w:val="19"/>
          <w:szCs w:val="19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between</w:t>
      </w:r>
      <w:r>
        <w:rPr>
          <w:rFonts w:ascii="Times New Roman" w:hAnsi="Times New Roman" w:eastAsia="Times New Roman" w:cs="Times New Roman"/>
          <w:sz w:val="19"/>
          <w:szCs w:val="19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Sham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Vehicle</w:t>
      </w:r>
      <w:r>
        <w:rPr>
          <w:rFonts w:ascii="Times New Roman" w:hAnsi="Times New Roman" w:eastAsia="Times New Roman" w:cs="Times New Roman"/>
          <w:sz w:val="19"/>
          <w:szCs w:val="19"/>
          <w:spacing w:val="5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groups</w:t>
      </w:r>
      <w:r>
        <w:rPr>
          <w:rFonts w:ascii="Times New Roman" w:hAnsi="Times New Roman" w:eastAsia="Times New Roman" w:cs="Times New Roman"/>
          <w:sz w:val="19"/>
          <w:szCs w:val="19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parameters</w:t>
      </w:r>
      <w:r>
        <w:rPr>
          <w:rFonts w:ascii="Times New Roman" w:hAnsi="Times New Roman" w:eastAsia="Times New Roman" w:cs="Times New Roman"/>
          <w:sz w:val="19"/>
          <w:szCs w:val="19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under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consideration,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contrast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SAEV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SAEV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>&amp;</w:t>
      </w:r>
      <w:r>
        <w:rPr>
          <w:rFonts w:ascii="Times New Roman" w:hAnsi="Times New Roman" w:eastAsia="Times New Roman" w:cs="Times New Roman"/>
          <w:sz w:val="19"/>
          <w:szCs w:val="19"/>
        </w:rPr>
        <w:t>Oral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groups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exhib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ited notable enhancements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in BV/TV,</w:t>
      </w:r>
      <w:r>
        <w:rPr>
          <w:rFonts w:ascii="Times New Roman" w:hAnsi="Times New Roman" w:eastAsia="Times New Roman" w:cs="Times New Roman"/>
          <w:sz w:val="19"/>
          <w:szCs w:val="19"/>
          <w:spacing w:val="1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Tb,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Th,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1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Tb,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N,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Tb,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Sp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relative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control,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suggestin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g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local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administration of SAEVs mar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kedly accelerated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repair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bone  defects,  However,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oral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supplementation  with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1</w:t>
      </w:r>
      <w:r>
        <w:rPr>
          <w:rFonts w:ascii="Times New Roman" w:hAnsi="Times New Roman" w:eastAsia="Times New Roman" w:cs="Times New Roman"/>
          <w:sz w:val="19"/>
          <w:szCs w:val="19"/>
          <w:spacing w:val="5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mg/kg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did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not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result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notable</w:t>
      </w:r>
      <w:r>
        <w:rPr>
          <w:rFonts w:ascii="Times New Roman" w:hAnsi="Times New Roman" w:eastAsia="Times New Roman" w:cs="Times New Roman"/>
          <w:sz w:val="19"/>
          <w:szCs w:val="19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enhancement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therapeutic</w:t>
      </w:r>
      <w:r>
        <w:rPr>
          <w:rFonts w:ascii="Times New Roman" w:hAnsi="Times New Roman" w:eastAsia="Times New Roman" w:cs="Times New Roman"/>
          <w:sz w:val="19"/>
          <w:szCs w:val="19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efficacy</w:t>
      </w:r>
      <w:r>
        <w:rPr>
          <w:rFonts w:ascii="Times New Roman" w:hAnsi="Times New Roman" w:eastAsia="Times New Roman" w:cs="Times New Roman"/>
          <w:sz w:val="19"/>
          <w:szCs w:val="19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>@</w:t>
      </w:r>
      <w:r>
        <w:rPr>
          <w:rFonts w:ascii="Times New Roman" w:hAnsi="Times New Roman" w:eastAsia="Times New Roman" w:cs="Times New Roman"/>
          <w:sz w:val="19"/>
          <w:szCs w:val="19"/>
        </w:rPr>
        <w:t>GelMA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 (</w:t>
      </w:r>
      <w:r>
        <w:rPr>
          <w:rFonts w:ascii="Times New Roman" w:hAnsi="Times New Roman" w:eastAsia="Times New Roman" w:cs="Times New Roman"/>
          <w:sz w:val="19"/>
          <w:szCs w:val="19"/>
        </w:rPr>
        <w:t>Fig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hyperlink w:history="true" w:anchor="bookmark34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15"/>
          </w:rPr>
          <w:t>3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15"/>
        </w:rPr>
        <w:t>b,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Table</w:t>
      </w:r>
      <w:r>
        <w:rPr>
          <w:rFonts w:ascii="Times New Roman" w:hAnsi="Times New Roman" w:eastAsia="Times New Roman" w:cs="Times New Roman"/>
          <w:sz w:val="19"/>
          <w:szCs w:val="19"/>
          <w:spacing w:val="35"/>
        </w:rPr>
        <w:t xml:space="preserve"> </w:t>
      </w:r>
      <w:hyperlink w:history="true" w:anchor="bookmark35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5"/>
          </w:rPr>
          <w:t>1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5"/>
        </w:rPr>
        <w:t>),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Quantitative</w:t>
      </w:r>
      <w:r>
        <w:rPr>
          <w:rFonts w:ascii="Times New Roman" w:hAnsi="Times New Roman" w:eastAsia="Times New Roman" w:cs="Times New Roman"/>
          <w:sz w:val="19"/>
          <w:szCs w:val="19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analysis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micro–CT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results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obtained</w:t>
      </w:r>
      <w:r>
        <w:rPr>
          <w:rFonts w:ascii="Times New Roman" w:hAnsi="Times New Roman" w:eastAsia="Times New Roman" w:cs="Times New Roman"/>
          <w:sz w:val="19"/>
          <w:szCs w:val="19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after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28–day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period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revealed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no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statistically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significant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differences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among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four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experimental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groups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regarding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parameters</w:t>
      </w:r>
      <w:r>
        <w:rPr>
          <w:rFonts w:ascii="Times New Roman" w:hAnsi="Times New Roman" w:eastAsia="Times New Roman" w:cs="Times New Roman"/>
          <w:sz w:val="19"/>
          <w:szCs w:val="19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of BV/TV,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Tb,</w:t>
      </w:r>
      <w:r>
        <w:rPr>
          <w:rFonts w:ascii="Times New Roman" w:hAnsi="Times New Roman" w:eastAsia="Times New Roman" w:cs="Times New Roman"/>
          <w:sz w:val="19"/>
          <w:szCs w:val="19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Th,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Tb,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N,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Tb,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Sp, A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comparison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of the</w:t>
      </w:r>
      <w:r>
        <w:rPr>
          <w:rFonts w:ascii="Times New Roman" w:hAnsi="Times New Roman" w:eastAsia="Times New Roman" w:cs="Times New Roman"/>
          <w:sz w:val="19"/>
          <w:szCs w:val="19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results</w:t>
      </w:r>
      <w:r>
        <w:rPr>
          <w:rFonts w:ascii="Times New Roman" w:hAnsi="Times New Roman" w:eastAsia="Times New Roman" w:cs="Times New Roman"/>
          <w:sz w:val="19"/>
          <w:szCs w:val="19"/>
          <w:spacing w:val="15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from the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1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4–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28–day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groups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showed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significant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improveme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nts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in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bone density and thickness at day 28, However,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no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signif–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icant differences were observed in the trabecular number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or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trabecular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separation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(Fig,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hyperlink w:history="true" w:anchor="bookmark34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5"/>
          </w:rPr>
          <w:t>3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c,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Additional</w:t>
      </w:r>
      <w:r>
        <w:rPr>
          <w:rFonts w:ascii="Times New Roman" w:hAnsi="Times New Roman" w:eastAsia="Times New Roman" w:cs="Times New Roman"/>
          <w:sz w:val="19"/>
          <w:szCs w:val="19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files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hyperlink w:history="true" w:anchor="bookmark30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4"/>
          </w:rPr>
          <w:t>5</w:t>
        </w:r>
      </w:hyperlink>
      <w:r>
        <w:rPr>
          <w:rFonts w:ascii="Times New Roman" w:hAnsi="Times New Roman" w:eastAsia="Times New Roman" w:cs="Times New Roman"/>
          <w:sz w:val="19"/>
          <w:szCs w:val="19"/>
          <w:color w:val="0000FF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hyperlink w:history="true" w:anchor="bookmark36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4"/>
          </w:rPr>
          <w:t>11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4"/>
        </w:rPr>
        <w:t>,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Table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 xml:space="preserve"> </w:t>
      </w:r>
      <w:hyperlink w:history="true" w:anchor="bookmark35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4"/>
          </w:rPr>
          <w:t>1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4"/>
        </w:rPr>
        <w:t>),</w:t>
      </w:r>
    </w:p>
    <w:p>
      <w:pPr>
        <w:ind w:left="2" w:right="13" w:firstLine="163"/>
        <w:spacing w:before="14" w:line="262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These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findings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indicate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slow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release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of SAEVs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from</w:t>
      </w:r>
      <w:r>
        <w:rPr>
          <w:rFonts w:ascii="Times New Roman" w:hAnsi="Times New Roman" w:eastAsia="Times New Roman" w:cs="Times New Roman"/>
          <w:sz w:val="19"/>
          <w:szCs w:val="19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GelMA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hydrogel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at</w:t>
      </w:r>
      <w:r>
        <w:rPr>
          <w:rFonts w:ascii="Times New Roman" w:hAnsi="Times New Roman" w:eastAsia="Times New Roman" w:cs="Times New Roman"/>
          <w:sz w:val="19"/>
          <w:szCs w:val="19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defect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si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te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can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signifi</w:t>
      </w:r>
      <w:r>
        <w:rPr>
          <w:rFonts w:ascii="Times New Roman" w:hAnsi="Times New Roman" w:eastAsia="Times New Roman" w:cs="Times New Roman"/>
          <w:sz w:val="19"/>
          <w:szCs w:val="19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cantly</w:t>
      </w:r>
      <w:r>
        <w:rPr>
          <w:rFonts w:ascii="Times New Roman" w:hAnsi="Times New Roman" w:eastAsia="Times New Roman" w:cs="Times New Roman"/>
          <w:sz w:val="19"/>
          <w:szCs w:val="19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promote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bone</w:t>
      </w:r>
      <w:r>
        <w:rPr>
          <w:rFonts w:ascii="Times New Roman" w:hAnsi="Times New Roman" w:eastAsia="Times New Roman" w:cs="Times New Roman"/>
          <w:sz w:val="19"/>
          <w:szCs w:val="19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volume</w:t>
      </w:r>
      <w:r>
        <w:rPr>
          <w:rFonts w:ascii="Times New Roman" w:hAnsi="Times New Roman" w:eastAsia="Times New Roman" w:cs="Times New Roman"/>
          <w:sz w:val="19"/>
          <w:szCs w:val="19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growth</w:t>
      </w:r>
      <w:r>
        <w:rPr>
          <w:rFonts w:ascii="Times New Roman" w:hAnsi="Times New Roman" w:eastAsia="Times New Roman" w:cs="Times New Roman"/>
          <w:sz w:val="19"/>
          <w:szCs w:val="19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restore</w:t>
      </w:r>
      <w:r>
        <w:rPr>
          <w:rFonts w:ascii="Times New Roman" w:hAnsi="Times New Roman" w:eastAsia="Times New Roman" w:cs="Times New Roman"/>
          <w:sz w:val="19"/>
          <w:szCs w:val="19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bone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morphology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  short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term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without  causing  exces</w:t>
      </w:r>
      <w:r>
        <w:rPr>
          <w:rFonts w:ascii="Times New Roman" w:hAnsi="Times New Roman" w:eastAsia="Times New Roman" w:cs="Times New Roman"/>
          <w:sz w:val="19"/>
          <w:szCs w:val="19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sive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bone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proliferation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at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later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time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points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>,  H&amp;</w:t>
      </w:r>
      <w:r>
        <w:rPr>
          <w:rFonts w:ascii="Times New Roman" w:hAnsi="Times New Roman" w:eastAsia="Times New Roman" w:cs="Times New Roman"/>
          <w:sz w:val="19"/>
          <w:szCs w:val="19"/>
        </w:rPr>
        <w:t>E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Masson’s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trichrome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staining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used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evaluate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defect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repair</w:t>
      </w:r>
      <w:r>
        <w:rPr>
          <w:rFonts w:ascii="Times New Roman" w:hAnsi="Times New Roman" w:eastAsia="Times New Roman" w:cs="Times New Roman"/>
          <w:sz w:val="19"/>
          <w:szCs w:val="19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at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 14</w:t>
      </w:r>
      <w:r>
        <w:rPr>
          <w:rFonts w:ascii="Times New Roman" w:hAnsi="Times New Roman" w:eastAsia="Times New Roman" w:cs="Times New Roman"/>
          <w:sz w:val="19"/>
          <w:szCs w:val="19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28</w:t>
      </w:r>
      <w:r>
        <w:rPr>
          <w:rFonts w:ascii="Times New Roman" w:hAnsi="Times New Roman" w:eastAsia="Times New Roman" w:cs="Times New Roman"/>
          <w:sz w:val="19"/>
          <w:szCs w:val="19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days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respectively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At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 14  </w:t>
      </w:r>
      <w:r>
        <w:rPr>
          <w:rFonts w:ascii="Times New Roman" w:hAnsi="Times New Roman" w:eastAsia="Times New Roman" w:cs="Times New Roman"/>
          <w:sz w:val="19"/>
          <w:szCs w:val="19"/>
        </w:rPr>
        <w:t>days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SAEV  and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SAEV&amp;Oral  groups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demonstrated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more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substantial</w:t>
      </w:r>
      <w:r>
        <w:rPr>
          <w:rFonts w:ascii="Times New Roman" w:hAnsi="Times New Roman" w:eastAsia="Times New Roman" w:cs="Times New Roman"/>
          <w:sz w:val="19"/>
          <w:szCs w:val="19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bone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component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within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fibrous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callus</w:t>
      </w:r>
      <w:r>
        <w:rPr>
          <w:rFonts w:ascii="Times New Roman" w:hAnsi="Times New Roman" w:eastAsia="Times New Roman" w:cs="Times New Roman"/>
          <w:sz w:val="19"/>
          <w:szCs w:val="19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at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defect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site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than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did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control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group,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is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observa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tion</w:t>
      </w:r>
      <w:r>
        <w:rPr>
          <w:rFonts w:ascii="Times New Roman" w:hAnsi="Times New Roman" w:eastAsia="Times New Roman" w:cs="Times New Roman"/>
          <w:sz w:val="19"/>
          <w:szCs w:val="19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may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account</w:t>
      </w:r>
      <w:r>
        <w:rPr>
          <w:rFonts w:ascii="Times New Roman" w:hAnsi="Times New Roman" w:eastAsia="Times New Roman" w:cs="Times New Roman"/>
          <w:sz w:val="19"/>
          <w:szCs w:val="19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for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superior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performance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of H&amp;E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Masson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>’</w:t>
      </w:r>
      <w:r>
        <w:rPr>
          <w:rFonts w:ascii="Times New Roman" w:hAnsi="Times New Roman" w:eastAsia="Times New Roman" w:cs="Times New Roman"/>
          <w:sz w:val="19"/>
          <w:szCs w:val="19"/>
        </w:rPr>
        <w:t>s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trichrome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staining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analysis</w:t>
      </w:r>
      <w:r>
        <w:rPr>
          <w:rFonts w:ascii="Times New Roman" w:hAnsi="Times New Roman" w:eastAsia="Times New Roman" w:cs="Times New Roman"/>
          <w:sz w:val="19"/>
          <w:szCs w:val="19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>(</w:t>
      </w:r>
      <w:r>
        <w:rPr>
          <w:rFonts w:ascii="Times New Roman" w:hAnsi="Times New Roman" w:eastAsia="Times New Roman" w:cs="Times New Roman"/>
          <w:sz w:val="19"/>
          <w:szCs w:val="19"/>
        </w:rPr>
        <w:t>Fig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</w:t>
      </w:r>
      <w:hyperlink w:history="true" w:anchor="bookmark34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18"/>
          </w:rPr>
          <w:t>3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18"/>
        </w:rPr>
        <w:t>e,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>f),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At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28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days,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H&amp;E</w:t>
      </w:r>
      <w:r>
        <w:rPr>
          <w:rFonts w:ascii="Times New Roman" w:hAnsi="Times New Roman" w:eastAsia="Times New Roman" w:cs="Times New Roman"/>
          <w:sz w:val="19"/>
          <w:szCs w:val="19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staining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revealed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denser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bone</w:t>
      </w:r>
      <w:r>
        <w:rPr>
          <w:rFonts w:ascii="Times New Roman" w:hAnsi="Times New Roman" w:eastAsia="Times New Roman" w:cs="Times New Roman"/>
          <w:sz w:val="19"/>
          <w:szCs w:val="19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structure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at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defect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site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than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observed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on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day</w:t>
      </w:r>
      <w:r>
        <w:rPr>
          <w:rFonts w:ascii="Times New Roman" w:hAnsi="Times New Roman" w:eastAsia="Times New Roman" w:cs="Times New Roman"/>
          <w:sz w:val="19"/>
          <w:szCs w:val="19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14,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with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initial callus replaced by cortex–like tissue,</w:t>
      </w:r>
    </w:p>
    <w:p>
      <w:pPr>
        <w:ind w:left="4" w:firstLine="158"/>
        <w:spacing w:before="16" w:line="261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Masson’s  trichrome  staining  also  showed  more  new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mature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bone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tissue,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However,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no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significant</w:t>
      </w:r>
      <w:r>
        <w:rPr>
          <w:rFonts w:ascii="Times New Roman" w:hAnsi="Times New Roman" w:eastAsia="Times New Roman" w:cs="Times New Roman"/>
          <w:sz w:val="19"/>
          <w:szCs w:val="19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d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iffer–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ences were observed among the four g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roups at the 28–day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mark</w:t>
      </w:r>
      <w:r>
        <w:rPr>
          <w:rFonts w:ascii="Times New Roman" w:hAnsi="Times New Roman" w:eastAsia="Times New Roman" w:cs="Times New Roman"/>
          <w:sz w:val="19"/>
          <w:szCs w:val="19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(Additional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file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hyperlink w:history="true" w:anchor="bookmark30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3"/>
          </w:rPr>
          <w:t>5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3"/>
        </w:rPr>
        <w:t>),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Finally,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ensure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safety</w:t>
      </w:r>
      <w:r>
        <w:rPr>
          <w:rFonts w:ascii="Times New Roman" w:hAnsi="Times New Roman" w:eastAsia="Times New Roman" w:cs="Times New Roman"/>
          <w:sz w:val="19"/>
          <w:szCs w:val="19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of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SAEVs,</w:t>
      </w:r>
      <w:r>
        <w:rPr>
          <w:rFonts w:ascii="Times New Roman" w:hAnsi="Times New Roman" w:eastAsia="Times New Roman" w:cs="Times New Roman"/>
          <w:sz w:val="19"/>
          <w:szCs w:val="19"/>
          <w:spacing w:val="5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we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conducted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whole</w:t>
      </w:r>
      <w:r>
        <w:rPr>
          <w:rFonts w:ascii="Times New Roman" w:hAnsi="Times New Roman" w:eastAsia="Times New Roman" w:cs="Times New Roman"/>
          <w:sz w:val="19"/>
          <w:szCs w:val="19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blood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cytometry</w:t>
      </w:r>
      <w:r>
        <w:rPr>
          <w:rFonts w:ascii="Times New Roman" w:hAnsi="Times New Roman" w:eastAsia="Times New Roman" w:cs="Times New Roman"/>
          <w:sz w:val="19"/>
          <w:szCs w:val="19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on</w:t>
      </w:r>
      <w:r>
        <w:rPr>
          <w:rFonts w:ascii="Times New Roman" w:hAnsi="Times New Roman" w:eastAsia="Times New Roman" w:cs="Times New Roman"/>
          <w:sz w:val="19"/>
          <w:szCs w:val="19"/>
          <w:spacing w:val="46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four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groups of</w:t>
      </w:r>
      <w:r>
        <w:rPr>
          <w:rFonts w:ascii="Times New Roman" w:hAnsi="Times New Roman" w:eastAsia="Times New Roman" w:cs="Times New Roman"/>
          <w:sz w:val="19"/>
          <w:szCs w:val="19"/>
          <w:spacing w:val="-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mice and demonstrated that mi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ce in the SAEVs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group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did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not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exhibit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any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inflamm4ato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ry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response,</w:t>
      </w:r>
    </w:p>
    <w:p>
      <w:pPr>
        <w:spacing w:line="261" w:lineRule="auto"/>
        <w:sectPr>
          <w:type w:val="continuous"/>
          <w:pgSz w:w="11906" w:h="15818"/>
          <w:pgMar w:top="858" w:right="1118" w:bottom="0" w:left="1134" w:header="612" w:footer="0" w:gutter="0"/>
          <w:cols w:equalWidth="0" w:num="2">
            <w:col w:w="4862" w:space="100"/>
            <w:col w:w="4691" w:space="0"/>
          </w:cols>
        </w:sectPr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ind w:firstLine="563"/>
        <w:spacing w:line="6958" w:lineRule="exact"/>
        <w:rPr/>
      </w:pPr>
      <w:r>
        <w:rPr>
          <w:position w:val="-139"/>
        </w:rPr>
        <w:drawing>
          <wp:inline distT="0" distB="0" distL="0" distR="0">
            <wp:extent cx="5399531" cy="4418076"/>
            <wp:effectExtent l="0" t="0" r="0" b="0"/>
            <wp:docPr id="12" name="IM 12"/>
            <wp:cNvGraphicFramePr/>
            <a:graphic>
              <a:graphicData uri="http://schemas.openxmlformats.org/drawingml/2006/picture">
                <pic:pic>
                  <pic:nvPicPr>
                    <pic:cNvPr id="12" name="IM 1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9531" cy="4418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27"/>
        <w:spacing w:before="60" w:line="228" w:lineRule="auto"/>
        <w:rPr>
          <w:sz w:val="16"/>
          <w:szCs w:val="16"/>
        </w:rPr>
      </w:pPr>
      <w:bookmarkStart w:name="bookmark33" w:id="2"/>
      <w:bookmarkEnd w:id="2"/>
      <w:r>
        <w:rPr>
          <w:sz w:val="16"/>
          <w:szCs w:val="16"/>
          <w:b/>
          <w:bCs/>
          <w:spacing w:val="-2"/>
        </w:rPr>
        <w:t>Fig. 2  </w:t>
      </w:r>
      <w:r>
        <w:rPr>
          <w:sz w:val="16"/>
          <w:szCs w:val="16"/>
          <w:spacing w:val="-2"/>
        </w:rPr>
        <w:t>SAEVs embedded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-2"/>
        </w:rPr>
        <w:t>in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2"/>
        </w:rPr>
        <w:t>GelMA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2"/>
        </w:rPr>
        <w:t>promote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2"/>
        </w:rPr>
        <w:t>bone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2"/>
        </w:rPr>
        <w:t>repair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2"/>
        </w:rPr>
        <w:t>at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2"/>
        </w:rPr>
        <w:t>defect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2"/>
        </w:rPr>
        <w:t>si</w:t>
      </w:r>
      <w:r>
        <w:rPr>
          <w:sz w:val="16"/>
          <w:szCs w:val="16"/>
          <w:spacing w:val="-3"/>
        </w:rPr>
        <w:t>tes</w:t>
      </w:r>
      <w:r>
        <w:rPr>
          <w:sz w:val="16"/>
          <w:szCs w:val="16"/>
          <w:spacing w:val="9"/>
          <w:w w:val="102"/>
        </w:rPr>
        <w:t xml:space="preserve"> </w:t>
      </w:r>
      <w:r>
        <w:rPr>
          <w:sz w:val="16"/>
          <w:szCs w:val="16"/>
          <w:spacing w:val="-3"/>
        </w:rPr>
        <w:t>in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a femur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drilling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defect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model.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b/>
          <w:bCs/>
          <w:spacing w:val="-3"/>
        </w:rPr>
        <w:t>a</w:t>
      </w:r>
      <w:r>
        <w:rPr>
          <w:sz w:val="16"/>
          <w:szCs w:val="16"/>
          <w:b/>
          <w:bCs/>
          <w:spacing w:val="5"/>
        </w:rPr>
        <w:t xml:space="preserve"> </w:t>
      </w:r>
      <w:r>
        <w:rPr>
          <w:sz w:val="16"/>
          <w:szCs w:val="16"/>
          <w:spacing w:val="-3"/>
        </w:rPr>
        <w:t>Schematic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-3"/>
        </w:rPr>
        <w:t>illustration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of the femoral</w:t>
      </w:r>
    </w:p>
    <w:p>
      <w:pPr>
        <w:pStyle w:val="BodyText"/>
        <w:ind w:left="123"/>
        <w:spacing w:line="209" w:lineRule="exact"/>
        <w:rPr>
          <w:sz w:val="16"/>
          <w:szCs w:val="16"/>
        </w:rPr>
      </w:pPr>
      <w:r>
        <w:rPr>
          <w:sz w:val="16"/>
          <w:szCs w:val="16"/>
          <w:spacing w:val="-2"/>
          <w:position w:val="2"/>
        </w:rPr>
        <w:t>drilling defect</w:t>
      </w:r>
      <w:r>
        <w:rPr>
          <w:sz w:val="16"/>
          <w:szCs w:val="16"/>
          <w:spacing w:val="11"/>
          <w:w w:val="101"/>
          <w:position w:val="2"/>
        </w:rPr>
        <w:t xml:space="preserve"> </w:t>
      </w:r>
      <w:r>
        <w:rPr>
          <w:sz w:val="16"/>
          <w:szCs w:val="16"/>
          <w:spacing w:val="-2"/>
          <w:position w:val="2"/>
        </w:rPr>
        <w:t>model</w:t>
      </w:r>
      <w:r>
        <w:rPr>
          <w:sz w:val="16"/>
          <w:szCs w:val="16"/>
          <w:spacing w:val="9"/>
          <w:w w:val="101"/>
          <w:position w:val="2"/>
        </w:rPr>
        <w:t xml:space="preserve"> </w:t>
      </w:r>
      <w:r>
        <w:rPr>
          <w:sz w:val="16"/>
          <w:szCs w:val="16"/>
          <w:spacing w:val="-2"/>
          <w:position w:val="2"/>
        </w:rPr>
        <w:t>in</w:t>
      </w:r>
      <w:r>
        <w:rPr>
          <w:sz w:val="16"/>
          <w:szCs w:val="16"/>
          <w:spacing w:val="11"/>
          <w:w w:val="101"/>
          <w:position w:val="2"/>
        </w:rPr>
        <w:t xml:space="preserve"> </w:t>
      </w:r>
      <w:r>
        <w:rPr>
          <w:sz w:val="16"/>
          <w:szCs w:val="16"/>
          <w:spacing w:val="-2"/>
          <w:position w:val="2"/>
        </w:rPr>
        <w:t>mice, along with the oral administration</w:t>
      </w:r>
      <w:r>
        <w:rPr>
          <w:sz w:val="16"/>
          <w:szCs w:val="16"/>
          <w:spacing w:val="5"/>
          <w:position w:val="2"/>
        </w:rPr>
        <w:t xml:space="preserve"> </w:t>
      </w:r>
      <w:r>
        <w:rPr>
          <w:sz w:val="16"/>
          <w:szCs w:val="16"/>
          <w:spacing w:val="-2"/>
          <w:position w:val="2"/>
        </w:rPr>
        <w:t>of SAEVs</w:t>
      </w:r>
      <w:r>
        <w:rPr>
          <w:sz w:val="16"/>
          <w:szCs w:val="16"/>
          <w:spacing w:val="5"/>
          <w:position w:val="2"/>
        </w:rPr>
        <w:t xml:space="preserve"> </w:t>
      </w:r>
      <w:r>
        <w:rPr>
          <w:sz w:val="16"/>
          <w:szCs w:val="16"/>
          <w:spacing w:val="-2"/>
          <w:position w:val="2"/>
        </w:rPr>
        <w:t>and</w:t>
      </w:r>
      <w:r>
        <w:rPr>
          <w:sz w:val="16"/>
          <w:szCs w:val="16"/>
          <w:spacing w:val="12"/>
          <w:w w:val="101"/>
          <w:position w:val="2"/>
        </w:rPr>
        <w:t xml:space="preserve"> </w:t>
      </w:r>
      <w:r>
        <w:rPr>
          <w:sz w:val="16"/>
          <w:szCs w:val="16"/>
          <w:spacing w:val="-2"/>
          <w:position w:val="2"/>
        </w:rPr>
        <w:t>hydrogel-based</w:t>
      </w:r>
      <w:r>
        <w:rPr>
          <w:sz w:val="16"/>
          <w:szCs w:val="16"/>
          <w:spacing w:val="5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delivery</w:t>
      </w:r>
      <w:r>
        <w:rPr>
          <w:sz w:val="16"/>
          <w:szCs w:val="16"/>
          <w:spacing w:val="5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of SAEVs.</w:t>
      </w:r>
      <w:r>
        <w:rPr>
          <w:sz w:val="16"/>
          <w:szCs w:val="16"/>
          <w:spacing w:val="9"/>
          <w:w w:val="101"/>
          <w:position w:val="2"/>
        </w:rPr>
        <w:t xml:space="preserve"> </w:t>
      </w:r>
      <w:r>
        <w:rPr>
          <w:sz w:val="16"/>
          <w:szCs w:val="16"/>
          <w:b/>
          <w:bCs/>
          <w:spacing w:val="-3"/>
          <w:position w:val="2"/>
        </w:rPr>
        <w:t>b</w:t>
      </w:r>
      <w:r>
        <w:rPr>
          <w:sz w:val="16"/>
          <w:szCs w:val="16"/>
          <w:b/>
          <w:bCs/>
          <w:spacing w:val="12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Experimental</w:t>
      </w:r>
      <w:r>
        <w:rPr>
          <w:sz w:val="16"/>
          <w:szCs w:val="16"/>
          <w:spacing w:val="6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schematic:</w:t>
      </w:r>
    </w:p>
    <w:p>
      <w:pPr>
        <w:pStyle w:val="BodyText"/>
        <w:ind w:left="123" w:right="150"/>
        <w:spacing w:before="4" w:line="237" w:lineRule="auto"/>
        <w:rPr>
          <w:sz w:val="16"/>
          <w:szCs w:val="16"/>
        </w:rPr>
      </w:pPr>
      <w:r>
        <w:rPr>
          <w:sz w:val="16"/>
          <w:szCs w:val="16"/>
          <w:spacing w:val="-2"/>
        </w:rPr>
        <w:t>8-week-old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2"/>
        </w:rPr>
        <w:t>mice were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2"/>
        </w:rPr>
        <w:t>injured on day 0.</w:t>
      </w:r>
      <w:r>
        <w:rPr>
          <w:sz w:val="16"/>
          <w:szCs w:val="16"/>
          <w:spacing w:val="-10"/>
        </w:rPr>
        <w:t xml:space="preserve"> </w:t>
      </w:r>
      <w:r>
        <w:rPr>
          <w:sz w:val="16"/>
          <w:szCs w:val="16"/>
          <w:spacing w:val="-2"/>
        </w:rPr>
        <w:t>The Sham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2"/>
        </w:rPr>
        <w:t>group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2"/>
        </w:rPr>
        <w:t>received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3"/>
        </w:rPr>
        <w:t>injury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only; the Vehicle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group was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3"/>
        </w:rPr>
        <w:t>implanted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3"/>
        </w:rPr>
        <w:t>with</w:t>
      </w:r>
      <w:r>
        <w:rPr>
          <w:sz w:val="16"/>
          <w:szCs w:val="16"/>
          <w:spacing w:val="18"/>
        </w:rPr>
        <w:t xml:space="preserve"> </w:t>
      </w:r>
      <w:r>
        <w:rPr>
          <w:sz w:val="16"/>
          <w:szCs w:val="16"/>
          <w:spacing w:val="-3"/>
        </w:rPr>
        <w:t>10%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spacing w:val="-3"/>
        </w:rPr>
        <w:t>GelMA</w:t>
      </w:r>
      <w:r>
        <w:rPr>
          <w:sz w:val="16"/>
          <w:szCs w:val="16"/>
          <w:spacing w:val="12"/>
          <w:w w:val="102"/>
        </w:rPr>
        <w:t xml:space="preserve"> </w:t>
      </w:r>
      <w:r>
        <w:rPr>
          <w:sz w:val="16"/>
          <w:szCs w:val="16"/>
          <w:spacing w:val="-3"/>
        </w:rPr>
        <w:t>hydrogel,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  <w:spacing w:val="-3"/>
        </w:rPr>
        <w:t>the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SAEV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2"/>
        </w:rPr>
        <w:t>group with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2"/>
        </w:rPr>
        <w:t>hydrogel containing</w:t>
      </w:r>
      <w:r>
        <w:rPr>
          <w:sz w:val="16"/>
          <w:szCs w:val="16"/>
          <w:spacing w:val="17"/>
          <w:w w:val="102"/>
        </w:rPr>
        <w:t xml:space="preserve"> </w:t>
      </w:r>
      <w:r>
        <w:rPr>
          <w:sz w:val="16"/>
          <w:szCs w:val="16"/>
          <w:spacing w:val="-2"/>
        </w:rPr>
        <w:t>100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2"/>
        </w:rPr>
        <w:t>μg/mL SAEVs, and the SAEV&amp;Oral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2"/>
        </w:rPr>
        <w:t>group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2"/>
        </w:rPr>
        <w:t>received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  <w:spacing w:val="-2"/>
        </w:rPr>
        <w:t>the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2"/>
        </w:rPr>
        <w:t>same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-2"/>
        </w:rPr>
        <w:t>implant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2"/>
        </w:rPr>
        <w:t>as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  <w:spacing w:val="-2"/>
        </w:rPr>
        <w:t>t</w:t>
      </w:r>
      <w:r>
        <w:rPr>
          <w:sz w:val="16"/>
          <w:szCs w:val="16"/>
          <w:spacing w:val="-3"/>
        </w:rPr>
        <w:t>he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SAEV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spacing w:val="-3"/>
        </w:rPr>
        <w:t>group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3"/>
        </w:rPr>
        <w:t>with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additional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oral</w:t>
      </w:r>
    </w:p>
    <w:p>
      <w:pPr>
        <w:pStyle w:val="BodyText"/>
        <w:ind w:left="122"/>
        <w:spacing w:line="200" w:lineRule="exact"/>
        <w:rPr>
          <w:sz w:val="16"/>
          <w:szCs w:val="16"/>
        </w:rPr>
      </w:pPr>
      <w:r>
        <w:rPr>
          <w:sz w:val="16"/>
          <w:szCs w:val="16"/>
          <w:spacing w:val="-2"/>
          <w:position w:val="2"/>
        </w:rPr>
        <w:t>administration of</w:t>
      </w:r>
      <w:r>
        <w:rPr>
          <w:sz w:val="16"/>
          <w:szCs w:val="16"/>
          <w:spacing w:val="9"/>
          <w:w w:val="101"/>
          <w:position w:val="2"/>
        </w:rPr>
        <w:t xml:space="preserve"> </w:t>
      </w:r>
      <w:r>
        <w:rPr>
          <w:sz w:val="16"/>
          <w:szCs w:val="16"/>
          <w:spacing w:val="-2"/>
          <w:position w:val="2"/>
        </w:rPr>
        <w:t>1</w:t>
      </w:r>
      <w:r>
        <w:rPr>
          <w:sz w:val="16"/>
          <w:szCs w:val="16"/>
          <w:spacing w:val="11"/>
          <w:w w:val="101"/>
          <w:position w:val="2"/>
        </w:rPr>
        <w:t xml:space="preserve"> </w:t>
      </w:r>
      <w:r>
        <w:rPr>
          <w:sz w:val="16"/>
          <w:szCs w:val="16"/>
          <w:spacing w:val="-2"/>
          <w:position w:val="2"/>
        </w:rPr>
        <w:t>mg/kg SAEVs. </w:t>
      </w:r>
      <w:r>
        <w:rPr>
          <w:sz w:val="16"/>
          <w:szCs w:val="16"/>
          <w:b/>
          <w:bCs/>
          <w:spacing w:val="-2"/>
          <w:position w:val="2"/>
        </w:rPr>
        <w:t>c</w:t>
      </w:r>
      <w:r>
        <w:rPr>
          <w:sz w:val="16"/>
          <w:szCs w:val="16"/>
          <w:b/>
          <w:bCs/>
          <w:spacing w:val="9"/>
          <w:position w:val="2"/>
        </w:rPr>
        <w:t xml:space="preserve"> </w:t>
      </w:r>
      <w:r>
        <w:rPr>
          <w:sz w:val="16"/>
          <w:szCs w:val="16"/>
          <w:spacing w:val="-2"/>
          <w:position w:val="2"/>
        </w:rPr>
        <w:t>Mouse</w:t>
      </w:r>
      <w:r>
        <w:rPr>
          <w:sz w:val="16"/>
          <w:szCs w:val="16"/>
          <w:spacing w:val="11"/>
          <w:w w:val="102"/>
          <w:position w:val="2"/>
        </w:rPr>
        <w:t xml:space="preserve"> </w:t>
      </w:r>
      <w:r>
        <w:rPr>
          <w:sz w:val="16"/>
          <w:szCs w:val="16"/>
          <w:spacing w:val="-2"/>
          <w:position w:val="2"/>
        </w:rPr>
        <w:t>Femur</w:t>
      </w:r>
      <w:r>
        <w:rPr>
          <w:sz w:val="16"/>
          <w:szCs w:val="16"/>
          <w:spacing w:val="11"/>
          <w:w w:val="102"/>
          <w:position w:val="2"/>
        </w:rPr>
        <w:t xml:space="preserve"> </w:t>
      </w:r>
      <w:r>
        <w:rPr>
          <w:sz w:val="16"/>
          <w:szCs w:val="16"/>
          <w:spacing w:val="-2"/>
          <w:position w:val="2"/>
        </w:rPr>
        <w:t>Drilling</w:t>
      </w:r>
      <w:r>
        <w:rPr>
          <w:sz w:val="16"/>
          <w:szCs w:val="16"/>
          <w:spacing w:val="12"/>
          <w:position w:val="2"/>
        </w:rPr>
        <w:t xml:space="preserve"> </w:t>
      </w:r>
      <w:r>
        <w:rPr>
          <w:sz w:val="16"/>
          <w:szCs w:val="16"/>
          <w:spacing w:val="-2"/>
          <w:position w:val="2"/>
        </w:rPr>
        <w:t>Defect</w:t>
      </w:r>
      <w:r>
        <w:rPr>
          <w:sz w:val="16"/>
          <w:szCs w:val="16"/>
          <w:spacing w:val="9"/>
          <w:position w:val="2"/>
        </w:rPr>
        <w:t xml:space="preserve"> </w:t>
      </w:r>
      <w:r>
        <w:rPr>
          <w:sz w:val="16"/>
          <w:szCs w:val="16"/>
          <w:spacing w:val="-2"/>
          <w:position w:val="2"/>
        </w:rPr>
        <w:t>Model construction</w:t>
      </w:r>
      <w:r>
        <w:rPr>
          <w:sz w:val="16"/>
          <w:szCs w:val="16"/>
          <w:spacing w:val="11"/>
          <w:position w:val="2"/>
        </w:rPr>
        <w:t xml:space="preserve"> </w:t>
      </w:r>
      <w:r>
        <w:rPr>
          <w:sz w:val="16"/>
          <w:szCs w:val="16"/>
          <w:spacing w:val="-2"/>
          <w:position w:val="2"/>
        </w:rPr>
        <w:t>method. </w:t>
      </w:r>
      <w:r>
        <w:rPr>
          <w:sz w:val="16"/>
          <w:szCs w:val="16"/>
          <w:b/>
          <w:bCs/>
          <w:spacing w:val="-2"/>
          <w:position w:val="2"/>
        </w:rPr>
        <w:t>d</w:t>
      </w:r>
      <w:r>
        <w:rPr>
          <w:sz w:val="16"/>
          <w:szCs w:val="16"/>
          <w:b/>
          <w:bCs/>
          <w:spacing w:val="5"/>
          <w:position w:val="2"/>
        </w:rPr>
        <w:t xml:space="preserve"> </w:t>
      </w:r>
      <w:r>
        <w:rPr>
          <w:sz w:val="16"/>
          <w:szCs w:val="16"/>
          <w:spacing w:val="-2"/>
          <w:position w:val="2"/>
        </w:rPr>
        <w:t>Schema</w:t>
      </w:r>
      <w:r>
        <w:rPr>
          <w:sz w:val="16"/>
          <w:szCs w:val="16"/>
          <w:spacing w:val="-3"/>
          <w:position w:val="2"/>
        </w:rPr>
        <w:t>tic</w:t>
      </w:r>
      <w:r>
        <w:rPr>
          <w:sz w:val="16"/>
          <w:szCs w:val="16"/>
          <w:spacing w:val="6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diagram</w:t>
      </w:r>
      <w:r>
        <w:rPr>
          <w:sz w:val="16"/>
          <w:szCs w:val="16"/>
          <w:spacing w:val="5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of</w:t>
      </w:r>
      <w:r>
        <w:rPr>
          <w:sz w:val="16"/>
          <w:szCs w:val="16"/>
          <w:spacing w:val="3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DiD-labeled</w:t>
      </w:r>
      <w:r>
        <w:rPr>
          <w:sz w:val="16"/>
          <w:szCs w:val="16"/>
          <w:spacing w:val="6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SAEVs@</w:t>
      </w:r>
    </w:p>
    <w:p>
      <w:pPr>
        <w:pStyle w:val="BodyText"/>
        <w:ind w:left="123" w:right="206" w:hanging="1"/>
        <w:spacing w:before="2" w:line="248" w:lineRule="auto"/>
        <w:rPr>
          <w:sz w:val="16"/>
          <w:szCs w:val="16"/>
        </w:rPr>
      </w:pPr>
      <w:r>
        <w:rPr>
          <w:sz w:val="16"/>
          <w:szCs w:val="16"/>
          <w:spacing w:val="-3"/>
        </w:rPr>
        <w:t>GelMA. </w:t>
      </w:r>
      <w:r>
        <w:rPr>
          <w:sz w:val="16"/>
          <w:szCs w:val="16"/>
          <w:b/>
          <w:bCs/>
          <w:spacing w:val="-3"/>
        </w:rPr>
        <w:t>e</w:t>
      </w:r>
      <w:r>
        <w:rPr>
          <w:sz w:val="16"/>
          <w:szCs w:val="16"/>
          <w:b/>
          <w:bCs/>
          <w:spacing w:val="16"/>
          <w:w w:val="101"/>
        </w:rPr>
        <w:t xml:space="preserve"> </w:t>
      </w:r>
      <w:r>
        <w:rPr>
          <w:sz w:val="16"/>
          <w:szCs w:val="16"/>
          <w:spacing w:val="-3"/>
        </w:rPr>
        <w:t>PBS@GelMA and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3"/>
        </w:rPr>
        <w:t>DiD-labeled SAEVs@GelMA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3"/>
        </w:rPr>
        <w:t>under fluorescence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3"/>
        </w:rPr>
        <w:t>microscopy</w:t>
      </w:r>
      <w:r>
        <w:rPr>
          <w:sz w:val="16"/>
          <w:szCs w:val="16"/>
          <w:spacing w:val="9"/>
          <w:w w:val="102"/>
        </w:rPr>
        <w:t xml:space="preserve"> </w:t>
      </w:r>
      <w:r>
        <w:rPr>
          <w:sz w:val="16"/>
          <w:szCs w:val="16"/>
          <w:spacing w:val="-3"/>
        </w:rPr>
        <w:t>(200 ×).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Red: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DiD-labeled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SAEVs. </w:t>
      </w:r>
      <w:r>
        <w:rPr>
          <w:sz w:val="16"/>
          <w:szCs w:val="16"/>
          <w:b/>
          <w:bCs/>
          <w:spacing w:val="-3"/>
        </w:rPr>
        <w:t>f</w:t>
      </w:r>
      <w:r>
        <w:rPr>
          <w:sz w:val="16"/>
          <w:szCs w:val="16"/>
          <w:spacing w:val="-3"/>
        </w:rPr>
        <w:t>The</w:t>
      </w:r>
      <w:r>
        <w:rPr>
          <w:sz w:val="16"/>
          <w:szCs w:val="16"/>
          <w:spacing w:val="12"/>
          <w:w w:val="101"/>
        </w:rPr>
        <w:t xml:space="preserve"> </w:t>
      </w:r>
      <w:r>
        <w:rPr>
          <w:sz w:val="16"/>
          <w:szCs w:val="16"/>
          <w:spacing w:val="-3"/>
        </w:rPr>
        <w:t>IVIS</w:t>
      </w:r>
      <w:r>
        <w:rPr>
          <w:sz w:val="16"/>
          <w:szCs w:val="16"/>
          <w:spacing w:val="9"/>
          <w:w w:val="102"/>
        </w:rPr>
        <w:t xml:space="preserve"> </w:t>
      </w:r>
      <w:r>
        <w:rPr>
          <w:sz w:val="16"/>
          <w:szCs w:val="16"/>
          <w:spacing w:val="-3"/>
        </w:rPr>
        <w:t>imaging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system</w:t>
      </w:r>
      <w:r>
        <w:rPr>
          <w:sz w:val="16"/>
          <w:szCs w:val="16"/>
        </w:rPr>
        <w:t xml:space="preserve">     </w:t>
      </w:r>
      <w:r>
        <w:rPr>
          <w:sz w:val="16"/>
          <w:szCs w:val="16"/>
          <w:spacing w:val="-2"/>
        </w:rPr>
        <w:t>illustrates the gradual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2"/>
        </w:rPr>
        <w:t>release of DiD-labeled SAEVs from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2"/>
        </w:rPr>
        <w:t>GelMA.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b/>
          <w:bCs/>
          <w:spacing w:val="-2"/>
        </w:rPr>
        <w:t>g</w:t>
      </w:r>
      <w:r>
        <w:rPr>
          <w:sz w:val="16"/>
          <w:szCs w:val="16"/>
          <w:b/>
          <w:bCs/>
          <w:spacing w:val="-9"/>
        </w:rPr>
        <w:t xml:space="preserve"> </w:t>
      </w:r>
      <w:r>
        <w:rPr>
          <w:sz w:val="16"/>
          <w:szCs w:val="16"/>
          <w:spacing w:val="-2"/>
        </w:rPr>
        <w:t>The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2"/>
        </w:rPr>
        <w:t>densit</w:t>
      </w:r>
      <w:r>
        <w:rPr>
          <w:sz w:val="16"/>
          <w:szCs w:val="16"/>
          <w:spacing w:val="-3"/>
        </w:rPr>
        <w:t>y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of the</w:t>
      </w:r>
      <w:r>
        <w:rPr>
          <w:sz w:val="16"/>
          <w:szCs w:val="16"/>
          <w:spacing w:val="12"/>
          <w:w w:val="101"/>
        </w:rPr>
        <w:t xml:space="preserve"> </w:t>
      </w:r>
      <w:r>
        <w:rPr>
          <w:sz w:val="16"/>
          <w:szCs w:val="16"/>
          <w:spacing w:val="-3"/>
        </w:rPr>
        <w:t>DiD dye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over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3"/>
        </w:rPr>
        <w:t>time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3"/>
        </w:rPr>
        <w:t>was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3"/>
        </w:rPr>
        <w:t>measured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3"/>
        </w:rPr>
        <w:t>using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3"/>
        </w:rPr>
        <w:t>Living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Image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software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3"/>
        </w:rPr>
        <w:t>(version 3.0).</w:t>
      </w:r>
      <w:r>
        <w:rPr>
          <w:sz w:val="16"/>
          <w:szCs w:val="16"/>
          <w:spacing w:val="19"/>
          <w:w w:val="102"/>
        </w:rPr>
        <w:t xml:space="preserve"> </w:t>
      </w:r>
      <w:r>
        <w:rPr>
          <w:sz w:val="16"/>
          <w:szCs w:val="16"/>
          <w:b/>
          <w:bCs/>
          <w:spacing w:val="-3"/>
        </w:rPr>
        <w:t>h </w:t>
      </w:r>
      <w:r>
        <w:rPr>
          <w:sz w:val="16"/>
          <w:szCs w:val="16"/>
          <w:spacing w:val="-3"/>
        </w:rPr>
        <w:t>After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  <w:spacing w:val="-3"/>
        </w:rPr>
        <w:t>12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h of SAEVs oral administration,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3"/>
        </w:rPr>
        <w:t>in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  <w:spacing w:val="-3"/>
        </w:rPr>
        <w:t>vivo</w:t>
      </w:r>
      <w:r>
        <w:rPr>
          <w:sz w:val="16"/>
          <w:szCs w:val="16"/>
          <w:spacing w:val="9"/>
          <w:w w:val="102"/>
        </w:rPr>
        <w:t xml:space="preserve"> </w:t>
      </w:r>
      <w:r>
        <w:rPr>
          <w:sz w:val="16"/>
          <w:szCs w:val="16"/>
          <w:spacing w:val="-3"/>
        </w:rPr>
        <w:t>images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of C57/B6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mice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and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ex vivo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-3"/>
        </w:rPr>
        <w:t>images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of</w:t>
      </w:r>
      <w:r>
        <w:rPr>
          <w:sz w:val="16"/>
          <w:szCs w:val="16"/>
          <w:spacing w:val="-7"/>
        </w:rPr>
        <w:t xml:space="preserve"> </w:t>
      </w:r>
      <w:r>
        <w:rPr>
          <w:sz w:val="16"/>
          <w:szCs w:val="16"/>
          <w:spacing w:val="-3"/>
        </w:rPr>
        <w:t>various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  <w:spacing w:val="-3"/>
        </w:rPr>
        <w:t>tissues,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-3"/>
        </w:rPr>
        <w:t>including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3"/>
        </w:rPr>
        <w:t>the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stomach,</w:t>
      </w:r>
      <w:r>
        <w:rPr>
          <w:sz w:val="16"/>
          <w:szCs w:val="16"/>
        </w:rPr>
        <w:t xml:space="preserve">   </w:t>
      </w:r>
      <w:r>
        <w:rPr>
          <w:sz w:val="16"/>
          <w:szCs w:val="16"/>
          <w:spacing w:val="-3"/>
        </w:rPr>
        <w:t>small</w:t>
      </w:r>
      <w:r>
        <w:rPr>
          <w:sz w:val="16"/>
          <w:szCs w:val="16"/>
          <w:spacing w:val="9"/>
          <w:w w:val="102"/>
        </w:rPr>
        <w:t xml:space="preserve"> </w:t>
      </w:r>
      <w:r>
        <w:rPr>
          <w:sz w:val="16"/>
          <w:szCs w:val="16"/>
          <w:spacing w:val="-3"/>
        </w:rPr>
        <w:t>intestine,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large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3"/>
        </w:rPr>
        <w:t>intestine,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3"/>
        </w:rPr>
        <w:t>liver,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lung, femur, and tibia, were</w:t>
      </w:r>
      <w:r>
        <w:rPr>
          <w:sz w:val="16"/>
          <w:szCs w:val="16"/>
          <w:spacing w:val="-4"/>
        </w:rPr>
        <w:t xml:space="preserve"> acquired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4"/>
        </w:rPr>
        <w:t>using an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4"/>
        </w:rPr>
        <w:t>IVIS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4"/>
        </w:rPr>
        <w:t>imaging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4"/>
        </w:rPr>
        <w:t>system.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4"/>
        </w:rPr>
        <w:t>IVIS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4"/>
        </w:rPr>
        <w:t>In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  <w:spacing w:val="-4"/>
        </w:rPr>
        <w:t>vivo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4"/>
        </w:rPr>
        <w:t>imaging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4"/>
        </w:rPr>
        <w:t>system,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4"/>
        </w:rPr>
        <w:t>SAEV Sea</w:t>
      </w:r>
    </w:p>
    <w:p>
      <w:pPr>
        <w:pStyle w:val="BodyText"/>
        <w:ind w:left="128"/>
        <w:spacing w:before="5" w:line="222" w:lineRule="exact"/>
        <w:rPr>
          <w:sz w:val="16"/>
          <w:szCs w:val="16"/>
        </w:rPr>
      </w:pPr>
      <w:r>
        <w:rPr>
          <w:sz w:val="16"/>
          <w:szCs w:val="16"/>
          <w:spacing w:val="-2"/>
          <w:position w:val="1"/>
        </w:rPr>
        <w:t>buckthorn-derived extracellular vesicle</w:t>
      </w:r>
    </w:p>
    <w:p>
      <w:pPr>
        <w:spacing w:before="60"/>
        <w:rPr/>
      </w:pPr>
      <w:r/>
    </w:p>
    <w:p>
      <w:pPr>
        <w:spacing w:before="59"/>
        <w:rPr/>
      </w:pPr>
      <w:r/>
    </w:p>
    <w:p>
      <w:pPr>
        <w:sectPr>
          <w:headerReference w:type="default" r:id="rId18"/>
          <w:pgSz w:w="11906" w:h="15818"/>
          <w:pgMar w:top="858" w:right="1119" w:bottom="0" w:left="1137" w:header="612" w:footer="0" w:gutter="0"/>
          <w:cols w:equalWidth="0" w:num="1">
            <w:col w:w="9650" w:space="0"/>
          </w:cols>
        </w:sectPr>
        <w:rPr/>
      </w:pPr>
    </w:p>
    <w:p>
      <w:pPr>
        <w:ind w:right="186" w:firstLine="3"/>
        <w:spacing w:before="48" w:line="263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suggesting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safety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f SAEVs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administration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(Table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hyperlink w:history="true" w:anchor="bookmark37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3"/>
          </w:rPr>
          <w:t>2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3"/>
        </w:rPr>
        <w:t>),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These results demonstrate that SAEVs si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gnificantly accel</w:t>
      </w:r>
      <w:r>
        <w:rPr>
          <w:rFonts w:ascii="Times New Roman" w:hAnsi="Times New Roman" w:eastAsia="Times New Roman" w:cs="Times New Roman"/>
          <w:sz w:val="19"/>
          <w:szCs w:val="19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erate the healing of bone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defects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within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14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days,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no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significant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difference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by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28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da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ys,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suggesting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do not induce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over–occurrence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of osteogenesis, Ad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di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tionally,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oral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administration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of low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doses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SAEV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does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not promote the healing of</w:t>
      </w:r>
      <w:r>
        <w:rPr>
          <w:rFonts w:ascii="Times New Roman" w:hAnsi="Times New Roman" w:eastAsia="Times New Roman" w:cs="Times New Roman"/>
          <w:sz w:val="19"/>
          <w:szCs w:val="19"/>
          <w:spacing w:val="-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bone defects],</w:t>
      </w:r>
    </w:p>
    <w:p>
      <w:pPr>
        <w:pStyle w:val="BodyText"/>
        <w:ind w:left="4"/>
        <w:spacing w:before="252" w:line="225" w:lineRule="exact"/>
        <w:outlineLvl w:val="2"/>
        <w:rPr>
          <w:sz w:val="18"/>
          <w:szCs w:val="18"/>
        </w:rPr>
      </w:pPr>
      <w:r>
        <w:rPr>
          <w:sz w:val="18"/>
          <w:szCs w:val="18"/>
          <w:b/>
          <w:bCs/>
          <w:spacing w:val="5"/>
          <w:position w:val="2"/>
        </w:rPr>
        <w:t>SAEVs enhance osteogenic </w:t>
      </w:r>
      <w:r>
        <w:rPr>
          <w:sz w:val="18"/>
          <w:szCs w:val="18"/>
          <w:b/>
          <w:bCs/>
          <w:spacing w:val="4"/>
          <w:position w:val="2"/>
        </w:rPr>
        <w:t>differentiation of mouse BMSCs</w:t>
      </w:r>
    </w:p>
    <w:p>
      <w:pPr>
        <w:ind w:left="3" w:right="186" w:firstLine="1"/>
        <w:spacing w:before="21" w:line="257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To   ascertain   whether   the   bone–regenerative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effects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of  SAEVs  are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contingent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upon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osteogenic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differ–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entiation  of  BMSCs,  we  treated  BMSCs  with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varying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firstLine="3"/>
        <w:spacing w:before="60" w:line="262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concentrations  of  SAE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Vs  and  induced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osteogenic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dif–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ferentiation,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results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of ALP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Alizarin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Red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stain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ing</w:t>
      </w:r>
      <w:r>
        <w:rPr>
          <w:rFonts w:ascii="Times New Roman" w:hAnsi="Times New Roman" w:eastAsia="Times New Roman" w:cs="Times New Roman"/>
          <w:sz w:val="19"/>
          <w:szCs w:val="19"/>
          <w:spacing w:val="5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indicated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enhanced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ALP</w:t>
      </w:r>
      <w:r>
        <w:rPr>
          <w:rFonts w:ascii="Times New Roman" w:hAnsi="Times New Roman" w:eastAsia="Times New Roman" w:cs="Times New Roman"/>
          <w:sz w:val="19"/>
          <w:szCs w:val="19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activity</w:t>
      </w:r>
      <w:r>
        <w:rPr>
          <w:rFonts w:ascii="Times New Roman" w:hAnsi="Times New Roman" w:eastAsia="Times New Roman" w:cs="Times New Roman"/>
          <w:sz w:val="19"/>
          <w:szCs w:val="19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of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BMSCs and promoted the formation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of calcified</w:t>
      </w:r>
      <w:r>
        <w:rPr>
          <w:rFonts w:ascii="Times New Roman" w:hAnsi="Times New Roman" w:eastAsia="Times New Roman" w:cs="Times New Roman"/>
          <w:sz w:val="19"/>
          <w:szCs w:val="19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nodules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dose–dependent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manner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(Fig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hyperlink w:history="true" w:anchor="bookmark38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5"/>
          </w:rPr>
          <w:t>4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a-c),</w:t>
      </w:r>
      <w:r>
        <w:rPr>
          <w:rFonts w:ascii="Times New Roman" w:hAnsi="Times New Roman" w:eastAsia="Times New Roman" w:cs="Times New Roman"/>
          <w:sz w:val="19"/>
          <w:szCs w:val="19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qPCR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results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revealed that treatment with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SAEVs significantly upregu</w:t>
      </w:r>
      <w:r>
        <w:rPr>
          <w:rFonts w:ascii="Times New Roman" w:hAnsi="Times New Roman" w:eastAsia="Times New Roman" w:cs="Times New Roman"/>
          <w:sz w:val="19"/>
          <w:szCs w:val="19"/>
          <w:spacing w:val="-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lated the transcription of</w:t>
      </w:r>
      <w:r>
        <w:rPr>
          <w:rFonts w:ascii="Times New Roman" w:hAnsi="Times New Roman" w:eastAsia="Times New Roman" w:cs="Times New Roman"/>
          <w:sz w:val="19"/>
          <w:szCs w:val="19"/>
          <w:spacing w:val="-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5"/>
        </w:rPr>
        <w:t>Runx2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, 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5"/>
        </w:rPr>
        <w:t>osteocalcin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, and 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5"/>
        </w:rPr>
        <w:t>OPG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on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day</w:t>
      </w:r>
      <w:r>
        <w:rPr>
          <w:rFonts w:ascii="Times New Roman" w:hAnsi="Times New Roman" w:eastAsia="Times New Roman" w:cs="Times New Roman"/>
          <w:sz w:val="19"/>
          <w:szCs w:val="19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4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(</w:t>
      </w:r>
      <w:r>
        <w:rPr>
          <w:rFonts w:ascii="Times New Roman" w:hAnsi="Times New Roman" w:eastAsia="Times New Roman" w:cs="Times New Roman"/>
          <w:sz w:val="19"/>
          <w:szCs w:val="19"/>
        </w:rPr>
        <w:t>Fig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 xml:space="preserve"> </w:t>
      </w:r>
      <w:hyperlink w:history="true" w:anchor="bookmark38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9"/>
          </w:rPr>
          <w:t>4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9"/>
        </w:rPr>
        <w:t>d);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i/>
          <w:iCs/>
        </w:rPr>
        <w:t>Runx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9"/>
        </w:rPr>
        <w:t>2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i/>
          <w:iCs/>
        </w:rPr>
        <w:t>osteocalcin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i/>
          <w:iCs/>
        </w:rPr>
        <w:t>Col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9"/>
        </w:rPr>
        <w:t>1 A1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on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day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7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(Fig,</w:t>
      </w:r>
      <w:r>
        <w:rPr>
          <w:rFonts w:ascii="Times New Roman" w:hAnsi="Times New Roman" w:eastAsia="Times New Roman" w:cs="Times New Roman"/>
          <w:sz w:val="19"/>
          <w:szCs w:val="19"/>
          <w:spacing w:val="37"/>
          <w:w w:val="101"/>
        </w:rPr>
        <w:t xml:space="preserve"> </w:t>
      </w:r>
      <w:hyperlink w:history="true" w:anchor="bookmark38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4"/>
          </w:rPr>
          <w:t>4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f),</w:t>
      </w:r>
      <w:r>
        <w:rPr>
          <w:rFonts w:ascii="Times New Roman" w:hAnsi="Times New Roman" w:eastAsia="Times New Roman" w:cs="Times New Roman"/>
          <w:sz w:val="19"/>
          <w:szCs w:val="19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Western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blotting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also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confirmed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significant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upregulation</w:t>
      </w:r>
      <w:r>
        <w:rPr>
          <w:rFonts w:ascii="Times New Roman" w:hAnsi="Times New Roman" w:eastAsia="Times New Roman" w:cs="Times New Roman"/>
          <w:sz w:val="19"/>
          <w:szCs w:val="19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Runx2,</w:t>
      </w:r>
      <w:r>
        <w:rPr>
          <w:rFonts w:ascii="Times New Roman" w:hAnsi="Times New Roman" w:eastAsia="Times New Roman" w:cs="Times New Roman"/>
          <w:sz w:val="19"/>
          <w:szCs w:val="19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Col1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A1,</w:t>
      </w:r>
      <w:r>
        <w:rPr>
          <w:rFonts w:ascii="Times New Roman" w:hAnsi="Times New Roman" w:eastAsia="Times New Roman" w:cs="Times New Roman"/>
          <w:sz w:val="19"/>
          <w:szCs w:val="19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OPN,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osteoca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lcin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expression,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These</w:t>
      </w:r>
      <w:r>
        <w:rPr>
          <w:rFonts w:ascii="Times New Roman" w:hAnsi="Times New Roman" w:eastAsia="Times New Roman" w:cs="Times New Roman"/>
          <w:sz w:val="19"/>
          <w:szCs w:val="19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findings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support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hy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pothesis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SAEVs play a role in promoting osteogenic differentia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tion</w:t>
      </w:r>
    </w:p>
    <w:p>
      <w:pPr>
        <w:spacing w:line="262" w:lineRule="auto"/>
        <w:sectPr>
          <w:type w:val="continuous"/>
          <w:pgSz w:w="11906" w:h="15818"/>
          <w:pgMar w:top="858" w:right="1119" w:bottom="0" w:left="1137" w:header="612" w:footer="0" w:gutter="0"/>
          <w:cols w:equalWidth="0" w:num="2">
            <w:col w:w="4862" w:space="100"/>
            <w:col w:w="4689" w:space="0"/>
          </w:cols>
        </w:sectPr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before="28"/>
        <w:rPr/>
      </w:pPr>
      <w:r/>
    </w:p>
    <w:p>
      <w:pPr>
        <w:spacing w:before="27"/>
        <w:rPr/>
      </w:pPr>
      <w:r/>
    </w:p>
    <w:p>
      <w:pPr>
        <w:spacing w:before="27"/>
        <w:rPr/>
      </w:pPr>
      <w:r/>
    </w:p>
    <w:p>
      <w:pPr>
        <w:sectPr>
          <w:headerReference w:type="default" r:id="rId20"/>
          <w:pgSz w:w="11906" w:h="15818"/>
          <w:pgMar w:top="858" w:right="1119" w:bottom="0" w:left="1138" w:header="612" w:footer="0" w:gutter="0"/>
          <w:cols w:equalWidth="0" w:num="1">
            <w:col w:w="9648" w:space="0"/>
          </w:cols>
        </w:sectPr>
        <w:rPr/>
      </w:pPr>
    </w:p>
    <w:p>
      <w:pPr>
        <w:ind w:firstLine="179"/>
        <w:spacing w:before="105" w:line="6667" w:lineRule="exact"/>
        <w:rPr/>
      </w:pPr>
      <w:r>
        <w:rPr>
          <w:position w:val="-133"/>
        </w:rPr>
        <w:drawing>
          <wp:inline distT="0" distB="0" distL="0" distR="0">
            <wp:extent cx="2735579" cy="4233671"/>
            <wp:effectExtent l="0" t="0" r="0" b="0"/>
            <wp:docPr id="14" name="IM 14"/>
            <wp:cNvGraphicFramePr/>
            <a:graphic>
              <a:graphicData uri="http://schemas.openxmlformats.org/drawingml/2006/picture">
                <pic:pic>
                  <pic:nvPicPr>
                    <pic:cNvPr id="14" name="IM 1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735579" cy="42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22" w:right="946" w:firstLine="3"/>
        <w:spacing w:before="60" w:line="243" w:lineRule="auto"/>
        <w:rPr>
          <w:sz w:val="16"/>
          <w:szCs w:val="16"/>
        </w:rPr>
      </w:pPr>
      <w:bookmarkStart w:name="bookmark34" w:id="3"/>
      <w:bookmarkEnd w:id="3"/>
      <w:r>
        <w:rPr>
          <w:sz w:val="16"/>
          <w:szCs w:val="16"/>
          <w:b/>
          <w:bCs/>
          <w:spacing w:val="-2"/>
        </w:rPr>
        <w:t>Fig. 3  </w:t>
      </w:r>
      <w:r>
        <w:rPr>
          <w:sz w:val="16"/>
          <w:szCs w:val="16"/>
          <w:spacing w:val="-2"/>
        </w:rPr>
        <w:t>SAEVs</w:t>
      </w:r>
      <w:r>
        <w:rPr>
          <w:sz w:val="16"/>
          <w:szCs w:val="16"/>
          <w:spacing w:val="17"/>
          <w:w w:val="102"/>
        </w:rPr>
        <w:t xml:space="preserve"> </w:t>
      </w:r>
      <w:r>
        <w:rPr>
          <w:sz w:val="16"/>
          <w:szCs w:val="16"/>
          <w:spacing w:val="-2"/>
        </w:rPr>
        <w:t>promote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2"/>
        </w:rPr>
        <w:t>bone-defect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2"/>
        </w:rPr>
        <w:t>repair. </w:t>
      </w:r>
      <w:r>
        <w:rPr>
          <w:sz w:val="16"/>
          <w:szCs w:val="16"/>
          <w:b/>
          <w:bCs/>
          <w:spacing w:val="-2"/>
        </w:rPr>
        <w:t>a</w:t>
      </w:r>
      <w:r>
        <w:rPr>
          <w:sz w:val="16"/>
          <w:szCs w:val="16"/>
          <w:b/>
          <w:bCs/>
          <w:spacing w:val="12"/>
        </w:rPr>
        <w:t xml:space="preserve"> </w:t>
      </w:r>
      <w:r>
        <w:rPr>
          <w:sz w:val="16"/>
          <w:szCs w:val="16"/>
          <w:spacing w:val="-2"/>
        </w:rPr>
        <w:t>Images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2"/>
        </w:rPr>
        <w:t>show</w:t>
      </w:r>
      <w:r>
        <w:rPr>
          <w:sz w:val="16"/>
          <w:szCs w:val="16"/>
        </w:rPr>
        <w:t xml:space="preserve">    </w:t>
      </w:r>
      <w:r>
        <w:rPr>
          <w:sz w:val="16"/>
          <w:szCs w:val="16"/>
          <w:spacing w:val="-2"/>
        </w:rPr>
        <w:t>samples from day</w:t>
      </w:r>
      <w:r>
        <w:rPr>
          <w:sz w:val="16"/>
          <w:szCs w:val="16"/>
          <w:spacing w:val="20"/>
        </w:rPr>
        <w:t xml:space="preserve"> </w:t>
      </w:r>
      <w:r>
        <w:rPr>
          <w:sz w:val="16"/>
          <w:szCs w:val="16"/>
          <w:spacing w:val="-2"/>
        </w:rPr>
        <w:t>14, with each column displaying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2"/>
        </w:rPr>
        <w:t>different</w:t>
      </w:r>
    </w:p>
    <w:p>
      <w:pPr>
        <w:pStyle w:val="BodyText"/>
        <w:ind w:left="117"/>
        <w:spacing w:before="4" w:line="241" w:lineRule="auto"/>
        <w:rPr>
          <w:sz w:val="16"/>
          <w:szCs w:val="16"/>
        </w:rPr>
      </w:pPr>
      <w:r>
        <w:rPr>
          <w:sz w:val="16"/>
          <w:szCs w:val="16"/>
          <w:spacing w:val="-3"/>
        </w:rPr>
        <w:t>views of the</w:t>
      </w:r>
      <w:r>
        <w:rPr>
          <w:sz w:val="16"/>
          <w:szCs w:val="16"/>
          <w:spacing w:val="16"/>
          <w:w w:val="102"/>
        </w:rPr>
        <w:t xml:space="preserve"> </w:t>
      </w:r>
      <w:r>
        <w:rPr>
          <w:sz w:val="16"/>
          <w:szCs w:val="16"/>
          <w:spacing w:val="-3"/>
        </w:rPr>
        <w:t>bone-defect area.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From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3"/>
        </w:rPr>
        <w:t>left to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3"/>
        </w:rPr>
        <w:t>right: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3"/>
        </w:rPr>
        <w:t>macroscopic</w:t>
      </w:r>
    </w:p>
    <w:p>
      <w:pPr>
        <w:pStyle w:val="BodyText"/>
        <w:ind w:left="117"/>
        <w:spacing w:before="4" w:line="200" w:lineRule="exact"/>
        <w:rPr>
          <w:sz w:val="16"/>
          <w:szCs w:val="16"/>
        </w:rPr>
      </w:pPr>
      <w:r>
        <w:rPr>
          <w:sz w:val="16"/>
          <w:szCs w:val="16"/>
          <w:spacing w:val="-1"/>
          <w:position w:val="1"/>
        </w:rPr>
        <w:t>view of</w:t>
      </w:r>
      <w:r>
        <w:rPr>
          <w:sz w:val="16"/>
          <w:szCs w:val="16"/>
          <w:spacing w:val="-7"/>
          <w:position w:val="1"/>
        </w:rPr>
        <w:t xml:space="preserve"> </w:t>
      </w:r>
      <w:r>
        <w:rPr>
          <w:sz w:val="16"/>
          <w:szCs w:val="16"/>
          <w:spacing w:val="-1"/>
          <w:position w:val="1"/>
        </w:rPr>
        <w:t>the</w:t>
      </w:r>
      <w:r>
        <w:rPr>
          <w:sz w:val="16"/>
          <w:szCs w:val="16"/>
          <w:spacing w:val="11"/>
          <w:w w:val="102"/>
          <w:position w:val="1"/>
        </w:rPr>
        <w:t xml:space="preserve"> </w:t>
      </w:r>
      <w:r>
        <w:rPr>
          <w:sz w:val="16"/>
          <w:szCs w:val="16"/>
          <w:spacing w:val="-1"/>
          <w:position w:val="1"/>
        </w:rPr>
        <w:t>bone-defect site and</w:t>
      </w:r>
      <w:r>
        <w:rPr>
          <w:sz w:val="16"/>
          <w:szCs w:val="16"/>
          <w:spacing w:val="11"/>
          <w:position w:val="1"/>
        </w:rPr>
        <w:t xml:space="preserve"> </w:t>
      </w:r>
      <w:r>
        <w:rPr>
          <w:sz w:val="16"/>
          <w:szCs w:val="16"/>
          <w:spacing w:val="-1"/>
          <w:position w:val="1"/>
        </w:rPr>
        <w:t>micro-CT three-di</w:t>
      </w:r>
      <w:r>
        <w:rPr>
          <w:sz w:val="16"/>
          <w:szCs w:val="16"/>
          <w:spacing w:val="-2"/>
          <w:position w:val="1"/>
        </w:rPr>
        <w:t>mensional</w:t>
      </w:r>
    </w:p>
    <w:p>
      <w:pPr>
        <w:pStyle w:val="BodyText"/>
        <w:ind w:left="127"/>
        <w:spacing w:before="1"/>
        <w:rPr>
          <w:sz w:val="16"/>
          <w:szCs w:val="16"/>
        </w:rPr>
      </w:pPr>
      <w:r>
        <w:rPr>
          <w:sz w:val="16"/>
          <w:szCs w:val="16"/>
          <w:spacing w:val="-2"/>
        </w:rPr>
        <w:t>reconstruction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-2"/>
        </w:rPr>
        <w:t>images,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2"/>
        </w:rPr>
        <w:t>including sagittal, c</w:t>
      </w:r>
      <w:r>
        <w:rPr>
          <w:sz w:val="16"/>
          <w:szCs w:val="16"/>
          <w:spacing w:val="-3"/>
        </w:rPr>
        <w:t>oronal,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horizontal,</w:t>
      </w:r>
    </w:p>
    <w:p>
      <w:pPr>
        <w:pStyle w:val="BodyText"/>
        <w:ind w:left="121"/>
        <w:spacing w:before="4" w:line="241" w:lineRule="auto"/>
        <w:rPr>
          <w:sz w:val="16"/>
          <w:szCs w:val="16"/>
        </w:rPr>
      </w:pPr>
      <w:r>
        <w:rPr>
          <w:sz w:val="16"/>
          <w:szCs w:val="16"/>
          <w:spacing w:val="-1"/>
        </w:rPr>
        <w:t>and coronal section</w:t>
      </w:r>
      <w:r>
        <w:rPr>
          <w:sz w:val="16"/>
          <w:szCs w:val="16"/>
          <w:spacing w:val="-2"/>
        </w:rPr>
        <w:t>s, where the green cylindrical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2"/>
        </w:rPr>
        <w:t>region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2"/>
        </w:rPr>
        <w:t>indicates</w:t>
      </w:r>
    </w:p>
    <w:p>
      <w:pPr>
        <w:pStyle w:val="BodyText"/>
        <w:ind w:left="118"/>
        <w:spacing w:before="4" w:line="241" w:lineRule="auto"/>
        <w:rPr>
          <w:sz w:val="16"/>
          <w:szCs w:val="16"/>
        </w:rPr>
      </w:pPr>
      <w:r>
        <w:rPr>
          <w:sz w:val="16"/>
          <w:szCs w:val="16"/>
          <w:spacing w:val="-3"/>
        </w:rPr>
        <w:t>the defect site of the surgery, with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a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diameter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of 0.7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3"/>
        </w:rPr>
        <w:t>mm,</w:t>
      </w:r>
    </w:p>
    <w:p>
      <w:pPr>
        <w:pStyle w:val="BodyText"/>
        <w:ind w:left="127"/>
        <w:spacing w:before="3" w:line="241" w:lineRule="auto"/>
        <w:rPr>
          <w:sz w:val="16"/>
          <w:szCs w:val="16"/>
        </w:rPr>
      </w:pPr>
      <w:r>
        <w:rPr>
          <w:sz w:val="16"/>
          <w:szCs w:val="16"/>
          <w:spacing w:val="-2"/>
        </w:rPr>
        <w:t>penetrating one side of the cortical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2"/>
        </w:rPr>
        <w:t>bone, whe</w:t>
      </w:r>
      <w:r>
        <w:rPr>
          <w:sz w:val="16"/>
          <w:szCs w:val="16"/>
          <w:spacing w:val="-3"/>
        </w:rPr>
        <w:t>reas the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3"/>
        </w:rPr>
        <w:t>red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circular</w:t>
      </w:r>
    </w:p>
    <w:p>
      <w:pPr>
        <w:pStyle w:val="BodyText"/>
        <w:ind w:left="121"/>
        <w:spacing w:before="4" w:line="241" w:lineRule="auto"/>
        <w:rPr>
          <w:sz w:val="16"/>
          <w:szCs w:val="16"/>
        </w:rPr>
      </w:pPr>
      <w:r>
        <w:rPr>
          <w:sz w:val="16"/>
          <w:szCs w:val="16"/>
          <w:spacing w:val="-2"/>
        </w:rPr>
        <w:t>area also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2"/>
        </w:rPr>
        <w:t>represents the</w:t>
      </w:r>
      <w:r>
        <w:rPr>
          <w:sz w:val="16"/>
          <w:szCs w:val="16"/>
          <w:spacing w:val="-3"/>
        </w:rPr>
        <w:t xml:space="preserve"> defect site.</w:t>
      </w:r>
      <w:r>
        <w:rPr>
          <w:sz w:val="16"/>
          <w:szCs w:val="16"/>
          <w:spacing w:val="-10"/>
        </w:rPr>
        <w:t xml:space="preserve"> </w:t>
      </w:r>
      <w:r>
        <w:rPr>
          <w:sz w:val="16"/>
          <w:szCs w:val="16"/>
          <w:spacing w:val="-3"/>
        </w:rPr>
        <w:t>The groups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shown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  <w:spacing w:val="-3"/>
        </w:rPr>
        <w:t>from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3"/>
        </w:rPr>
        <w:t>top</w:t>
      </w:r>
    </w:p>
    <w:p>
      <w:pPr>
        <w:pStyle w:val="BodyText"/>
        <w:ind w:left="118"/>
        <w:spacing w:before="4" w:line="241" w:lineRule="auto"/>
        <w:rPr>
          <w:sz w:val="16"/>
          <w:szCs w:val="16"/>
        </w:rPr>
      </w:pPr>
      <w:r>
        <w:rPr>
          <w:sz w:val="16"/>
          <w:szCs w:val="16"/>
          <w:spacing w:val="-3"/>
        </w:rPr>
        <w:t>to</w:t>
      </w:r>
      <w:r>
        <w:rPr>
          <w:sz w:val="16"/>
          <w:szCs w:val="16"/>
          <w:spacing w:val="21"/>
          <w:w w:val="102"/>
        </w:rPr>
        <w:t xml:space="preserve"> </w:t>
      </w:r>
      <w:r>
        <w:rPr>
          <w:sz w:val="16"/>
          <w:szCs w:val="16"/>
          <w:spacing w:val="-3"/>
        </w:rPr>
        <w:t>bottom are the Sham group, Vehicle group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3"/>
        </w:rPr>
        <w:t>(PBS@GelMA), SAEV</w:t>
      </w:r>
    </w:p>
    <w:p>
      <w:pPr>
        <w:pStyle w:val="BodyText"/>
        <w:ind w:left="121"/>
        <w:spacing w:before="5" w:line="228" w:lineRule="auto"/>
        <w:rPr>
          <w:sz w:val="16"/>
          <w:szCs w:val="16"/>
        </w:rPr>
      </w:pPr>
      <w:r>
        <w:rPr>
          <w:sz w:val="16"/>
          <w:szCs w:val="16"/>
          <w:spacing w:val="-4"/>
        </w:rPr>
        <w:t>group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-4"/>
        </w:rPr>
        <w:t>(SAEVs@GelMA), and SAEV&amp;Oral group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5"/>
        </w:rPr>
        <w:t>(SAEVs@GelMA</w:t>
      </w:r>
    </w:p>
    <w:p>
      <w:pPr>
        <w:pStyle w:val="BodyText"/>
        <w:ind w:left="121" w:right="479"/>
        <w:spacing w:before="1" w:line="251" w:lineRule="auto"/>
        <w:rPr>
          <w:sz w:val="16"/>
          <w:szCs w:val="16"/>
        </w:rPr>
      </w:pPr>
      <w:r>
        <w:rPr>
          <w:sz w:val="16"/>
          <w:szCs w:val="16"/>
          <w:spacing w:val="-2"/>
        </w:rPr>
        <w:t>+</w:t>
      </w:r>
      <w:r>
        <w:rPr>
          <w:sz w:val="16"/>
          <w:szCs w:val="16"/>
          <w:spacing w:val="-10"/>
        </w:rPr>
        <w:t xml:space="preserve"> </w:t>
      </w:r>
      <w:r>
        <w:rPr>
          <w:sz w:val="16"/>
          <w:szCs w:val="16"/>
          <w:spacing w:val="-2"/>
        </w:rPr>
        <w:t>oral administration of S</w:t>
      </w:r>
      <w:r>
        <w:rPr>
          <w:sz w:val="16"/>
          <w:szCs w:val="16"/>
          <w:spacing w:val="-3"/>
        </w:rPr>
        <w:t>AEVs every 3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days).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b/>
          <w:bCs/>
          <w:spacing w:val="-3"/>
        </w:rPr>
        <w:t>b </w:t>
      </w:r>
      <w:r>
        <w:rPr>
          <w:sz w:val="16"/>
          <w:szCs w:val="16"/>
          <w:spacing w:val="-3"/>
        </w:rPr>
        <w:t>Quantitative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analysis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3"/>
        </w:rPr>
        <w:t>of the defect area,</w:t>
      </w:r>
      <w:r>
        <w:rPr>
          <w:sz w:val="16"/>
          <w:szCs w:val="16"/>
          <w:spacing w:val="21"/>
        </w:rPr>
        <w:t xml:space="preserve"> </w:t>
      </w:r>
      <w:r>
        <w:rPr>
          <w:sz w:val="16"/>
          <w:szCs w:val="16"/>
          <w:spacing w:val="-3"/>
        </w:rPr>
        <w:t>including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3"/>
        </w:rPr>
        <w:t>bone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3"/>
        </w:rPr>
        <w:t>mineral density</w:t>
      </w:r>
      <w:r>
        <w:rPr>
          <w:sz w:val="16"/>
          <w:szCs w:val="16"/>
          <w:spacing w:val="9"/>
          <w:w w:val="102"/>
        </w:rPr>
        <w:t xml:space="preserve"> </w:t>
      </w:r>
      <w:r>
        <w:rPr>
          <w:sz w:val="16"/>
          <w:szCs w:val="16"/>
          <w:spacing w:val="-3"/>
        </w:rPr>
        <w:t>(BMD),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3"/>
        </w:rPr>
        <w:t>bone</w:t>
      </w:r>
    </w:p>
    <w:p>
      <w:pPr>
        <w:pStyle w:val="BodyText"/>
        <w:ind w:left="117"/>
        <w:spacing w:before="4" w:line="241" w:lineRule="auto"/>
        <w:rPr>
          <w:sz w:val="16"/>
          <w:szCs w:val="16"/>
        </w:rPr>
      </w:pPr>
      <w:r>
        <w:rPr>
          <w:sz w:val="16"/>
          <w:szCs w:val="16"/>
          <w:spacing w:val="-2"/>
        </w:rPr>
        <w:t>volume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2"/>
        </w:rPr>
        <w:t>per tissue volume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2"/>
        </w:rPr>
        <w:t>(BV/TV), and trabecular </w:t>
      </w:r>
      <w:r>
        <w:rPr>
          <w:sz w:val="16"/>
          <w:szCs w:val="16"/>
          <w:spacing w:val="-3"/>
        </w:rPr>
        <w:t>thickness</w:t>
      </w:r>
      <w:r>
        <w:rPr>
          <w:sz w:val="16"/>
          <w:szCs w:val="16"/>
          <w:spacing w:val="9"/>
          <w:w w:val="102"/>
        </w:rPr>
        <w:t xml:space="preserve"> </w:t>
      </w:r>
      <w:r>
        <w:rPr>
          <w:sz w:val="16"/>
          <w:szCs w:val="16"/>
          <w:spacing w:val="-3"/>
        </w:rPr>
        <w:t>(Tb.</w:t>
      </w:r>
    </w:p>
    <w:p>
      <w:pPr>
        <w:pStyle w:val="BodyText"/>
        <w:ind w:left="113"/>
        <w:spacing w:before="4" w:line="241" w:lineRule="auto"/>
        <w:rPr>
          <w:sz w:val="16"/>
          <w:szCs w:val="16"/>
        </w:rPr>
      </w:pPr>
      <w:r>
        <w:rPr>
          <w:sz w:val="16"/>
          <w:szCs w:val="16"/>
          <w:spacing w:val="-2"/>
        </w:rPr>
        <w:t>Th), where quantification of th</w:t>
      </w:r>
      <w:r>
        <w:rPr>
          <w:sz w:val="16"/>
          <w:szCs w:val="16"/>
          <w:spacing w:val="-3"/>
        </w:rPr>
        <w:t>ese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3"/>
        </w:rPr>
        <w:t>parameters was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3"/>
        </w:rPr>
        <w:t>used to assess</w:t>
      </w:r>
    </w:p>
    <w:p>
      <w:pPr>
        <w:pStyle w:val="BodyText"/>
        <w:ind w:left="128" w:right="439" w:hanging="10"/>
        <w:spacing w:before="4" w:line="243" w:lineRule="auto"/>
        <w:rPr>
          <w:sz w:val="16"/>
          <w:szCs w:val="16"/>
        </w:rPr>
      </w:pPr>
      <w:r>
        <w:rPr>
          <w:sz w:val="16"/>
          <w:szCs w:val="16"/>
          <w:spacing w:val="-3"/>
        </w:rPr>
        <w:t>the formation of new</w:t>
      </w:r>
      <w:r>
        <w:rPr>
          <w:sz w:val="16"/>
          <w:szCs w:val="16"/>
          <w:spacing w:val="29"/>
          <w:w w:val="101"/>
        </w:rPr>
        <w:t xml:space="preserve"> </w:t>
      </w:r>
      <w:r>
        <w:rPr>
          <w:sz w:val="16"/>
          <w:szCs w:val="16"/>
          <w:spacing w:val="-3"/>
        </w:rPr>
        <w:t>bone at the defect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site.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b/>
          <w:bCs/>
          <w:spacing w:val="-3"/>
        </w:rPr>
        <w:t>c</w:t>
      </w:r>
      <w:r>
        <w:rPr>
          <w:sz w:val="16"/>
          <w:szCs w:val="16"/>
          <w:b/>
          <w:bCs/>
          <w:spacing w:val="5"/>
        </w:rPr>
        <w:t xml:space="preserve"> </w:t>
      </w:r>
      <w:r>
        <w:rPr>
          <w:sz w:val="16"/>
          <w:szCs w:val="16"/>
          <w:spacing w:val="-3"/>
        </w:rPr>
        <w:t>Comparison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of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spacing w:val="-3"/>
        </w:rPr>
        <w:t>BMD,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3"/>
        </w:rPr>
        <w:t>BV/TV, and</w:t>
      </w:r>
      <w:r>
        <w:rPr>
          <w:sz w:val="16"/>
          <w:szCs w:val="16"/>
          <w:spacing w:val="-10"/>
        </w:rPr>
        <w:t xml:space="preserve"> </w:t>
      </w:r>
      <w:r>
        <w:rPr>
          <w:sz w:val="16"/>
          <w:szCs w:val="16"/>
          <w:spacing w:val="-3"/>
        </w:rPr>
        <w:t>Tb.</w:t>
      </w:r>
      <w:r>
        <w:rPr>
          <w:sz w:val="16"/>
          <w:szCs w:val="16"/>
          <w:spacing w:val="-9"/>
        </w:rPr>
        <w:t xml:space="preserve"> </w:t>
      </w:r>
      <w:r>
        <w:rPr>
          <w:sz w:val="16"/>
          <w:szCs w:val="16"/>
          <w:spacing w:val="-3"/>
        </w:rPr>
        <w:t>Th within each group on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days</w:t>
      </w:r>
      <w:r>
        <w:rPr>
          <w:sz w:val="16"/>
          <w:szCs w:val="16"/>
          <w:spacing w:val="17"/>
          <w:w w:val="102"/>
        </w:rPr>
        <w:t xml:space="preserve"> </w:t>
      </w:r>
      <w:r>
        <w:rPr>
          <w:sz w:val="16"/>
          <w:szCs w:val="16"/>
          <w:spacing w:val="-3"/>
        </w:rPr>
        <w:t>14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and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28.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b/>
          <w:bCs/>
          <w:spacing w:val="-3"/>
        </w:rPr>
        <w:t>d</w:t>
      </w:r>
      <w:r>
        <w:rPr>
          <w:sz w:val="16"/>
          <w:szCs w:val="16"/>
          <w:b/>
          <w:bCs/>
          <w:spacing w:val="5"/>
        </w:rPr>
        <w:t xml:space="preserve"> </w:t>
      </w:r>
      <w:r>
        <w:rPr>
          <w:sz w:val="16"/>
          <w:szCs w:val="16"/>
          <w:spacing w:val="-3"/>
        </w:rPr>
        <w:t>Gro</w:t>
      </w:r>
      <w:r>
        <w:rPr>
          <w:sz w:val="16"/>
          <w:szCs w:val="16"/>
          <w:spacing w:val="-4"/>
        </w:rPr>
        <w:t>ss</w:t>
      </w:r>
    </w:p>
    <w:p>
      <w:pPr>
        <w:pStyle w:val="BodyText"/>
        <w:ind w:left="121" w:right="345"/>
        <w:spacing w:before="5" w:line="237" w:lineRule="auto"/>
        <w:rPr>
          <w:sz w:val="16"/>
          <w:szCs w:val="16"/>
        </w:rPr>
      </w:pPr>
      <w:r>
        <w:rPr>
          <w:sz w:val="16"/>
          <w:szCs w:val="16"/>
          <w:spacing w:val="-2"/>
        </w:rPr>
        <w:t>appearance of all four groups. The staining of osteoblasts at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2"/>
        </w:rPr>
        <w:t>the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2"/>
        </w:rPr>
        <w:t>bone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1"/>
        </w:rPr>
        <w:t>defect area was conducted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1"/>
        </w:rPr>
        <w:t>using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2"/>
        </w:rPr>
        <w:t>both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2"/>
        </w:rPr>
        <w:t>hematoxylin and eosin</w:t>
      </w:r>
    </w:p>
    <w:p>
      <w:pPr>
        <w:pStyle w:val="BodyText"/>
        <w:ind w:left="113" w:right="694" w:firstLine="12"/>
        <w:spacing w:before="1" w:line="251" w:lineRule="auto"/>
        <w:rPr>
          <w:sz w:val="16"/>
          <w:szCs w:val="16"/>
        </w:rPr>
      </w:pPr>
      <w:r>
        <w:rPr>
          <w:sz w:val="16"/>
          <w:szCs w:val="16"/>
          <w:spacing w:val="-3"/>
        </w:rPr>
        <w:t>(H&amp;E) staining</w:t>
      </w:r>
      <w:r>
        <w:rPr>
          <w:sz w:val="16"/>
          <w:szCs w:val="16"/>
          <w:spacing w:val="27"/>
          <w:w w:val="102"/>
        </w:rPr>
        <w:t xml:space="preserve"> </w:t>
      </w:r>
      <w:r>
        <w:rPr>
          <w:sz w:val="16"/>
          <w:szCs w:val="16"/>
          <w:spacing w:val="-3"/>
        </w:rPr>
        <w:t>(</w:t>
      </w:r>
      <w:r>
        <w:rPr>
          <w:sz w:val="16"/>
          <w:szCs w:val="16"/>
          <w:b/>
          <w:bCs/>
          <w:spacing w:val="-3"/>
        </w:rPr>
        <w:t>e</w:t>
      </w:r>
      <w:r>
        <w:rPr>
          <w:sz w:val="16"/>
          <w:szCs w:val="16"/>
          <w:spacing w:val="-3"/>
        </w:rPr>
        <w:t>) and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  <w:spacing w:val="-3"/>
        </w:rPr>
        <w:t>Masson trichrome staining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3"/>
        </w:rPr>
        <w:t>(</w:t>
      </w:r>
      <w:r>
        <w:rPr>
          <w:sz w:val="16"/>
          <w:szCs w:val="16"/>
          <w:b/>
          <w:bCs/>
          <w:spacing w:val="-3"/>
        </w:rPr>
        <w:t>f</w:t>
      </w:r>
      <w:r>
        <w:rPr>
          <w:sz w:val="16"/>
          <w:szCs w:val="16"/>
          <w:spacing w:val="-3"/>
        </w:rPr>
        <w:t>) techniques.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3"/>
        </w:rPr>
        <w:t>The analysis of fractured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bones was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3"/>
        </w:rPr>
        <w:t>performed</w:t>
      </w:r>
      <w:r>
        <w:rPr>
          <w:sz w:val="16"/>
          <w:szCs w:val="16"/>
          <w:spacing w:val="17"/>
          <w:w w:val="101"/>
        </w:rPr>
        <w:t xml:space="preserve"> </w:t>
      </w:r>
      <w:r>
        <w:rPr>
          <w:sz w:val="16"/>
          <w:szCs w:val="16"/>
          <w:spacing w:val="-3"/>
        </w:rPr>
        <w:t>14 days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3"/>
        </w:rPr>
        <w:t>lat</w:t>
      </w:r>
      <w:r>
        <w:rPr>
          <w:sz w:val="16"/>
          <w:szCs w:val="16"/>
          <w:spacing w:val="-4"/>
        </w:rPr>
        <w:t>er</w:t>
      </w:r>
    </w:p>
    <w:p>
      <w:pPr>
        <w:pStyle w:val="BodyText"/>
        <w:ind w:left="121" w:right="438" w:firstLine="4"/>
        <w:spacing w:before="4" w:line="255" w:lineRule="auto"/>
        <w:rPr>
          <w:sz w:val="16"/>
          <w:szCs w:val="16"/>
        </w:rPr>
      </w:pPr>
      <w:r>
        <w:rPr>
          <w:sz w:val="16"/>
          <w:szCs w:val="16"/>
          <w:spacing w:val="-3"/>
        </w:rPr>
        <w:t>in 2-month-old</w:t>
      </w:r>
      <w:r>
        <w:rPr>
          <w:sz w:val="16"/>
          <w:szCs w:val="16"/>
          <w:spacing w:val="24"/>
          <w:w w:val="101"/>
        </w:rPr>
        <w:t xml:space="preserve"> </w:t>
      </w:r>
      <w:r>
        <w:rPr>
          <w:sz w:val="16"/>
          <w:szCs w:val="16"/>
          <w:spacing w:val="-3"/>
        </w:rPr>
        <w:t>mice; arrowheads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3"/>
        </w:rPr>
        <w:t>indicate osteoblasts; scale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3"/>
        </w:rPr>
        <w:t>bar: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50</w:t>
      </w:r>
      <w:r>
        <w:rPr>
          <w:sz w:val="16"/>
          <w:szCs w:val="16"/>
        </w:rPr>
        <w:t xml:space="preserve">  </w:t>
      </w:r>
      <w:r>
        <w:rPr>
          <w:sz w:val="16"/>
          <w:szCs w:val="16"/>
          <w:spacing w:val="-5"/>
        </w:rPr>
        <w:t>μm.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5"/>
        </w:rPr>
        <w:t>Data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5"/>
        </w:rPr>
        <w:t>represent the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5"/>
        </w:rPr>
        <w:t>mean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5"/>
        </w:rPr>
        <w:t>±</w:t>
      </w:r>
      <w:r>
        <w:rPr>
          <w:sz w:val="16"/>
          <w:szCs w:val="16"/>
          <w:spacing w:val="-9"/>
        </w:rPr>
        <w:t xml:space="preserve"> </w:t>
      </w:r>
      <w:r>
        <w:rPr>
          <w:sz w:val="16"/>
          <w:szCs w:val="16"/>
          <w:spacing w:val="-6"/>
        </w:rPr>
        <w:t>SD.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6"/>
        </w:rPr>
        <w:t>n ≥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6"/>
        </w:rPr>
        <w:t>3, *P &lt; 0.05; **P &lt; 0.01;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  <w:spacing w:val="-6"/>
        </w:rPr>
        <w:t>***P &lt;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5"/>
        </w:rPr>
        <w:t>0.001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4" w:right="14" w:firstLine="2"/>
        <w:spacing w:before="49" w:line="262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of mesenchymal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stromal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cells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(Fig,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hyperlink w:history="true" w:anchor="bookmark38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4"/>
          </w:rPr>
          <w:t>4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e,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g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Additional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files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hyperlink w:history="true" w:anchor="bookmark30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12"/>
          </w:rPr>
          <w:t>7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, </w:t>
      </w:r>
      <w:hyperlink w:history="true" w:anchor="bookmark30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12"/>
          </w:rPr>
          <w:t>8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), </w:t>
      </w:r>
      <w:r>
        <w:rPr>
          <w:rFonts w:ascii="Times New Roman" w:hAnsi="Times New Roman" w:eastAsia="Times New Roman" w:cs="Times New Roman"/>
          <w:sz w:val="19"/>
          <w:szCs w:val="19"/>
        </w:rPr>
        <w:t>These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results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illustrate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can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facilitate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osteogenic</w:t>
      </w:r>
      <w:r>
        <w:rPr>
          <w:rFonts w:ascii="Times New Roman" w:hAnsi="Times New Roman" w:eastAsia="Times New Roman" w:cs="Times New Roman"/>
          <w:sz w:val="19"/>
          <w:szCs w:val="19"/>
          <w:spacing w:val="5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differentiation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BMSCs</w:t>
      </w:r>
      <w:r>
        <w:rPr>
          <w:rFonts w:ascii="Times New Roman" w:hAnsi="Times New Roman" w:eastAsia="Times New Roman" w:cs="Times New Roman"/>
          <w:sz w:val="19"/>
          <w:szCs w:val="19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via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transcriptional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and expression–level mechanisms,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left="2" w:right="255" w:firstLine="9"/>
        <w:spacing w:before="55" w:line="255" w:lineRule="auto"/>
        <w:outlineLvl w:val="2"/>
        <w:rPr>
          <w:sz w:val="18"/>
          <w:szCs w:val="18"/>
        </w:rPr>
      </w:pPr>
      <w:r>
        <w:rPr>
          <w:sz w:val="18"/>
          <w:szCs w:val="18"/>
          <w:b/>
          <w:bCs/>
          <w:spacing w:val="5"/>
        </w:rPr>
        <w:t>Runx2 in BMSCs is significantly upregulated</w:t>
      </w:r>
      <w:r>
        <w:rPr>
          <w:sz w:val="18"/>
          <w:szCs w:val="18"/>
          <w:b/>
          <w:bCs/>
          <w:spacing w:val="4"/>
        </w:rPr>
        <w:t xml:space="preserve"> under</w:t>
      </w:r>
      <w:r>
        <w:rPr>
          <w:sz w:val="18"/>
          <w:szCs w:val="18"/>
          <w:b/>
          <w:bCs/>
          <w:spacing w:val="5"/>
        </w:rPr>
        <w:t xml:space="preserve"> </w:t>
      </w:r>
      <w:r>
        <w:rPr>
          <w:sz w:val="18"/>
          <w:szCs w:val="18"/>
          <w:b/>
          <w:bCs/>
          <w:spacing w:val="4"/>
        </w:rPr>
        <w:t>SAEV</w:t>
      </w:r>
      <w:r>
        <w:rPr>
          <w:sz w:val="18"/>
          <w:szCs w:val="18"/>
          <w:b/>
          <w:bCs/>
        </w:rPr>
        <w:t xml:space="preserve"> </w:t>
      </w:r>
      <w:r>
        <w:rPr>
          <w:sz w:val="18"/>
          <w:szCs w:val="18"/>
          <w:b/>
          <w:bCs/>
          <w:spacing w:val="3"/>
        </w:rPr>
        <w:t>treatment</w:t>
      </w:r>
    </w:p>
    <w:p>
      <w:pPr>
        <w:ind w:firstLine="8"/>
        <w:spacing w:before="24" w:line="262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To  gain  further  insig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ht  into  the  mechanisms  through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which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regulate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osteogenic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dif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ferentiation,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we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performed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RNA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sequencing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analyze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tal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RNA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of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BMSCs</w:t>
      </w:r>
      <w:r>
        <w:rPr>
          <w:rFonts w:ascii="Times New Roman" w:hAnsi="Times New Roman" w:eastAsia="Times New Roman" w:cs="Times New Roman"/>
          <w:sz w:val="19"/>
          <w:szCs w:val="19"/>
          <w:spacing w:val="5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treated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compared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control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group,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vol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cano</w:t>
      </w:r>
      <w:r>
        <w:rPr>
          <w:rFonts w:ascii="Times New Roman" w:hAnsi="Times New Roman" w:eastAsia="Times New Roman" w:cs="Times New Roman"/>
          <w:sz w:val="19"/>
          <w:szCs w:val="19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plot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demonstrated</w:t>
      </w:r>
      <w:r>
        <w:rPr>
          <w:rFonts w:ascii="Times New Roman" w:hAnsi="Times New Roman" w:eastAsia="Times New Roman" w:cs="Times New Roman"/>
          <w:sz w:val="19"/>
          <w:szCs w:val="19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59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genes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exhibited increased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expression levels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54 genes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displayed  decreased  expression  levels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fol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lowing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SAEV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treatment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(Fig, </w:t>
      </w:r>
      <w:hyperlink w:history="true" w:anchor="bookmark39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6"/>
          </w:rPr>
          <w:t>5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a),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Enrichment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analysis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demon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strated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significant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upregulation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i/>
          <w:iCs/>
        </w:rPr>
        <w:t>Runx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21"/>
        </w:rPr>
        <w:t>2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mice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>(</w:t>
      </w:r>
      <w:r>
        <w:rPr>
          <w:rFonts w:ascii="Times New Roman" w:hAnsi="Times New Roman" w:eastAsia="Times New Roman" w:cs="Times New Roman"/>
          <w:sz w:val="19"/>
          <w:szCs w:val="19"/>
        </w:rPr>
        <w:t>Fig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hyperlink w:history="true" w:anchor="bookmark39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21"/>
          </w:rPr>
          <w:t>5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21"/>
        </w:rPr>
        <w:t>b),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cor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roborated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by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qPCR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results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(</w:t>
      </w:r>
      <w:r>
        <w:rPr>
          <w:rFonts w:ascii="Times New Roman" w:hAnsi="Times New Roman" w:eastAsia="Times New Roman" w:cs="Times New Roman"/>
          <w:sz w:val="19"/>
          <w:szCs w:val="19"/>
        </w:rPr>
        <w:t>Fig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>, </w:t>
      </w:r>
      <w:hyperlink w:history="true" w:anchor="bookmark39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13"/>
          </w:rPr>
          <w:t>5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13"/>
        </w:rPr>
        <w:t>c),</w:t>
      </w:r>
    </w:p>
    <w:p>
      <w:pPr>
        <w:spacing w:line="298" w:lineRule="auto"/>
        <w:rPr>
          <w:rFonts w:ascii="Arial"/>
          <w:sz w:val="21"/>
        </w:rPr>
      </w:pPr>
      <w:r/>
    </w:p>
    <w:p>
      <w:pPr>
        <w:pStyle w:val="BodyText"/>
        <w:ind w:left="5"/>
        <w:spacing w:before="55" w:line="225" w:lineRule="exact"/>
        <w:outlineLvl w:val="2"/>
        <w:rPr>
          <w:sz w:val="18"/>
          <w:szCs w:val="18"/>
        </w:rPr>
      </w:pPr>
      <w:r>
        <w:rPr>
          <w:sz w:val="18"/>
          <w:szCs w:val="18"/>
          <w:b/>
          <w:bCs/>
          <w:spacing w:val="5"/>
          <w:position w:val="1"/>
        </w:rPr>
        <w:t>aau-miR168 is abundant i</w:t>
      </w:r>
      <w:r>
        <w:rPr>
          <w:sz w:val="18"/>
          <w:szCs w:val="18"/>
          <w:b/>
          <w:bCs/>
          <w:spacing w:val="4"/>
          <w:position w:val="1"/>
        </w:rPr>
        <w:t>n SAEVs</w:t>
      </w:r>
    </w:p>
    <w:p>
      <w:pPr>
        <w:ind w:firstLine="4"/>
        <w:spacing w:before="17" w:line="263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Exosomes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typically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contain</w:t>
      </w:r>
      <w:r>
        <w:rPr>
          <w:rFonts w:ascii="Times New Roman" w:hAnsi="Times New Roman" w:eastAsia="Times New Roman" w:cs="Times New Roman"/>
          <w:sz w:val="19"/>
          <w:szCs w:val="19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diverse</w:t>
      </w:r>
      <w:r>
        <w:rPr>
          <w:rFonts w:ascii="Times New Roman" w:hAnsi="Times New Roman" w:eastAsia="Times New Roman" w:cs="Times New Roman"/>
          <w:sz w:val="19"/>
          <w:szCs w:val="19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array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ncRNAs,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peptides,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active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molecules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regulate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physi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ological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pathological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responses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cells,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RNA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composition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analy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zed</w:t>
      </w:r>
      <w:r>
        <w:rPr>
          <w:rFonts w:ascii="Times New Roman" w:hAnsi="Times New Roman" w:eastAsia="Times New Roman" w:cs="Times New Roman"/>
          <w:sz w:val="19"/>
          <w:szCs w:val="19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using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agarose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gel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electrophoresis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(Fig,</w:t>
      </w:r>
      <w:r>
        <w:rPr>
          <w:rFonts w:ascii="Times New Roman" w:hAnsi="Times New Roman" w:eastAsia="Times New Roman" w:cs="Times New Roman"/>
          <w:sz w:val="19"/>
          <w:szCs w:val="19"/>
          <w:spacing w:val="17"/>
          <w:w w:val="101"/>
        </w:rPr>
        <w:t xml:space="preserve"> </w:t>
      </w:r>
      <w:hyperlink w:history="true" w:anchor="bookmark39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6"/>
          </w:rPr>
          <w:t>5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6"/>
        </w:rPr>
        <w:t>d),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which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demonstrated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most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RNA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present</w:t>
      </w:r>
      <w:r>
        <w:rPr>
          <w:rFonts w:ascii="Times New Roman" w:hAnsi="Times New Roman" w:eastAsia="Times New Roman" w:cs="Times New Roman"/>
          <w:sz w:val="19"/>
          <w:szCs w:val="19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small,</w:t>
      </w:r>
      <w:r>
        <w:rPr>
          <w:rFonts w:ascii="Times New Roman" w:hAnsi="Times New Roman" w:eastAsia="Times New Roman" w:cs="Times New Roman"/>
          <w:sz w:val="19"/>
          <w:szCs w:val="19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Subsequently,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total RNA was extracted from the</w:t>
      </w:r>
      <w:r>
        <w:rPr>
          <w:rFonts w:ascii="Times New Roman" w:hAnsi="Times New Roman" w:eastAsia="Times New Roman" w:cs="Times New Roman"/>
          <w:sz w:val="19"/>
          <w:szCs w:val="19"/>
          <w:spacing w:val="1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SA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EVs for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small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RNA–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sequencing</w:t>
      </w:r>
      <w:r>
        <w:rPr>
          <w:rFonts w:ascii="Times New Roman" w:hAnsi="Times New Roman" w:eastAsia="Times New Roman" w:cs="Times New Roman"/>
          <w:sz w:val="19"/>
          <w:szCs w:val="19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(Fig, </w:t>
      </w:r>
      <w:hyperlink w:history="true" w:anchor="bookmark39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5"/>
          </w:rPr>
          <w:t>5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e),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results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demonst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rated</w:t>
      </w:r>
      <w:r>
        <w:rPr>
          <w:rFonts w:ascii="Times New Roman" w:hAnsi="Times New Roman" w:eastAsia="Times New Roman" w:cs="Times New Roman"/>
          <w:sz w:val="19"/>
          <w:szCs w:val="19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pres</w:t>
      </w:r>
      <w:r>
        <w:rPr>
          <w:rFonts w:ascii="Times New Roman" w:hAnsi="Times New Roman" w:eastAsia="Times New Roman" w:cs="Times New Roman"/>
          <w:sz w:val="19"/>
          <w:szCs w:val="19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ence  of  a</w:t>
      </w:r>
      <w:r>
        <w:rPr>
          <w:rFonts w:ascii="Times New Roman" w:hAnsi="Times New Roman" w:eastAsia="Times New Roman" w:cs="Times New Roman"/>
          <w:sz w:val="19"/>
          <w:szCs w:val="19"/>
          <w:spacing w:val="14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considerab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le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quantity</w:t>
      </w:r>
      <w:r>
        <w:rPr>
          <w:rFonts w:ascii="Times New Roman" w:hAnsi="Times New Roman" w:eastAsia="Times New Roman" w:cs="Times New Roman"/>
          <w:sz w:val="19"/>
          <w:szCs w:val="19"/>
          <w:spacing w:val="13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non–coding</w:t>
      </w:r>
      <w:r>
        <w:rPr>
          <w:rFonts w:ascii="Times New Roman" w:hAnsi="Times New Roman" w:eastAsia="Times New Roman" w:cs="Times New Roman"/>
          <w:sz w:val="19"/>
          <w:szCs w:val="19"/>
          <w:spacing w:val="14"/>
          <w:w w:val="10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RNA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(</w:t>
      </w:r>
      <w:r>
        <w:rPr>
          <w:rFonts w:ascii="Times New Roman" w:hAnsi="Times New Roman" w:eastAsia="Times New Roman" w:cs="Times New Roman"/>
          <w:sz w:val="19"/>
          <w:szCs w:val="19"/>
        </w:rPr>
        <w:t>rRNA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snoRNA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snRNA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tRNA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)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(</w:t>
      </w:r>
      <w:r>
        <w:rPr>
          <w:rFonts w:ascii="Times New Roman" w:hAnsi="Times New Roman" w:eastAsia="Times New Roman" w:cs="Times New Roman"/>
          <w:sz w:val="19"/>
          <w:szCs w:val="19"/>
        </w:rPr>
        <w:t>Fig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, </w:t>
      </w:r>
      <w:hyperlink w:history="true" w:anchor="bookmark39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9"/>
          </w:rPr>
          <w:t>5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9"/>
        </w:rPr>
        <w:t>f),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Analysis</w:t>
      </w:r>
      <w:r>
        <w:rPr>
          <w:rFonts w:ascii="Times New Roman" w:hAnsi="Times New Roman" w:eastAsia="Times New Roman" w:cs="Times New Roman"/>
          <w:sz w:val="19"/>
          <w:szCs w:val="19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miRNAs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re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vealed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presence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of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13  highly  expressed</w:t>
      </w:r>
      <w:r>
        <w:rPr>
          <w:rFonts w:ascii="Times New Roman" w:hAnsi="Times New Roman" w:eastAsia="Times New Roman" w:cs="Times New Roman"/>
          <w:sz w:val="19"/>
          <w:szCs w:val="19"/>
          <w:spacing w:val="11"/>
          <w:w w:val="10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miRNAs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n</w:t>
      </w:r>
      <w:r>
        <w:rPr>
          <w:rFonts w:ascii="Times New Roman" w:hAnsi="Times New Roman" w:eastAsia="Times New Roman" w:cs="Times New Roman"/>
          <w:sz w:val="19"/>
          <w:szCs w:val="19"/>
          <w:spacing w:val="11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sea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buckthorn,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aau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miR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168</w:t>
      </w:r>
      <w:r>
        <w:rPr>
          <w:rFonts w:ascii="Times New Roman" w:hAnsi="Times New Roman" w:eastAsia="Times New Roman" w:cs="Times New Roman"/>
          <w:sz w:val="19"/>
          <w:szCs w:val="19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being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most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highly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expressed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(</w:t>
      </w:r>
      <w:r>
        <w:rPr>
          <w:rFonts w:ascii="Times New Roman" w:hAnsi="Times New Roman" w:eastAsia="Times New Roman" w:cs="Times New Roman"/>
          <w:sz w:val="19"/>
          <w:szCs w:val="19"/>
        </w:rPr>
        <w:t>Fig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37"/>
          <w:w w:val="101"/>
        </w:rPr>
        <w:t xml:space="preserve"> </w:t>
      </w:r>
      <w:hyperlink w:history="true" w:anchor="bookmark39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12"/>
          </w:rPr>
          <w:t>5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g),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Moreover,  the  secondary  structures  of  these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13  miR–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NAs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predicted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usi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ng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bioinformatic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techniques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(Additional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file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 xml:space="preserve"> </w:t>
      </w:r>
      <w:hyperlink w:history="true" w:anchor="bookmark30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6"/>
          </w:rPr>
          <w:t>6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6"/>
        </w:rPr>
        <w:t>),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</w:t>
      </w:r>
      <w:r>
        <w:rPr>
          <w:rFonts w:ascii="Times New Roman" w:hAnsi="Times New Roman" w:eastAsia="Times New Roman" w:cs="Times New Roman"/>
          <w:sz w:val="19"/>
          <w:szCs w:val="19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further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ascertain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content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specificity  of  these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miRNAs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SAEVs,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we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extr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acted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analyzed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13  </w:t>
      </w:r>
      <w:r>
        <w:rPr>
          <w:rFonts w:ascii="Times New Roman" w:hAnsi="Times New Roman" w:eastAsia="Times New Roman" w:cs="Times New Roman"/>
          <w:sz w:val="19"/>
          <w:szCs w:val="19"/>
        </w:rPr>
        <w:t>miRNAs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,  </w:t>
      </w:r>
      <w:r>
        <w:rPr>
          <w:rFonts w:ascii="Times New Roman" w:hAnsi="Times New Roman" w:eastAsia="Times New Roman" w:cs="Times New Roman"/>
          <w:sz w:val="19"/>
          <w:szCs w:val="19"/>
        </w:rPr>
        <w:t>Compared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control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group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(BMSCs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exosomes),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six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miRNAs were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sig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nificantly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specificall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y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expressed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SAEV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group,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aau–miR168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exhibiting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highest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relative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expres</w:t>
      </w:r>
      <w:r>
        <w:rPr>
          <w:rFonts w:ascii="Times New Roman" w:hAnsi="Times New Roman" w:eastAsia="Times New Roman" w:cs="Times New Roman"/>
          <w:sz w:val="19"/>
          <w:szCs w:val="19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sion</w:t>
      </w:r>
      <w:r>
        <w:rPr>
          <w:rFonts w:ascii="Times New Roman" w:hAnsi="Times New Roman" w:eastAsia="Times New Roman" w:cs="Times New Roman"/>
          <w:sz w:val="19"/>
          <w:szCs w:val="19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(Fig,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hyperlink w:history="true" w:anchor="bookmark39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6"/>
          </w:rPr>
          <w:t>5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6"/>
        </w:rPr>
        <w:t>h),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afore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mentioned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study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demonstrated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sea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buckthorn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exosomes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are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rich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miRNA,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which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may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be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crucial</w:t>
      </w:r>
      <w:r>
        <w:rPr>
          <w:rFonts w:ascii="Times New Roman" w:hAnsi="Times New Roman" w:eastAsia="Times New Roman" w:cs="Times New Roman"/>
          <w:sz w:val="19"/>
          <w:szCs w:val="19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factor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responsible</w:t>
      </w:r>
      <w:r>
        <w:rPr>
          <w:rFonts w:ascii="Times New Roman" w:hAnsi="Times New Roman" w:eastAsia="Times New Roman" w:cs="Times New Roman"/>
          <w:sz w:val="19"/>
          <w:szCs w:val="19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for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promotin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g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bone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healing,</w:t>
      </w:r>
    </w:p>
    <w:p>
      <w:pPr>
        <w:spacing w:line="306" w:lineRule="auto"/>
        <w:rPr>
          <w:rFonts w:ascii="Arial"/>
          <w:sz w:val="21"/>
        </w:rPr>
      </w:pPr>
      <w:r/>
    </w:p>
    <w:p>
      <w:pPr>
        <w:pStyle w:val="BodyText"/>
        <w:ind w:left="5"/>
        <w:spacing w:before="55" w:line="225" w:lineRule="exact"/>
        <w:outlineLvl w:val="2"/>
        <w:rPr>
          <w:sz w:val="18"/>
          <w:szCs w:val="18"/>
        </w:rPr>
      </w:pPr>
      <w:r>
        <w:rPr>
          <w:sz w:val="18"/>
          <w:szCs w:val="18"/>
          <w:b/>
          <w:bCs/>
          <w:spacing w:val="5"/>
          <w:position w:val="2"/>
        </w:rPr>
        <w:t>aau-miR168 promotes oste</w:t>
      </w:r>
      <w:r>
        <w:rPr>
          <w:sz w:val="18"/>
          <w:szCs w:val="18"/>
          <w:b/>
          <w:bCs/>
          <w:spacing w:val="4"/>
          <w:position w:val="2"/>
        </w:rPr>
        <w:t>ogenic differentiation of BMSCs</w:t>
      </w:r>
    </w:p>
    <w:p>
      <w:pPr>
        <w:ind w:left="5" w:firstLine="2"/>
        <w:spacing w:before="23" w:line="260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gain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further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insight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into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function</w:t>
      </w:r>
      <w:r>
        <w:rPr>
          <w:rFonts w:ascii="Times New Roman" w:hAnsi="Times New Roman" w:eastAsia="Times New Roman" w:cs="Times New Roman"/>
          <w:sz w:val="19"/>
          <w:szCs w:val="19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of aau–miR168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osteogenic</w:t>
      </w:r>
      <w:r>
        <w:rPr>
          <w:rFonts w:ascii="Times New Roman" w:hAnsi="Times New Roman" w:eastAsia="Times New Roman" w:cs="Times New Roman"/>
          <w:sz w:val="19"/>
          <w:szCs w:val="19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differentiation,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we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predicted</w:t>
      </w:r>
      <w:r>
        <w:rPr>
          <w:rFonts w:ascii="Times New Roman" w:hAnsi="Times New Roman" w:eastAsia="Times New Roman" w:cs="Times New Roman"/>
          <w:sz w:val="19"/>
          <w:szCs w:val="19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</w:t>
      </w:r>
      <w:r>
        <w:rPr>
          <w:rFonts w:ascii="Times New Roman" w:hAnsi="Times New Roman" w:eastAsia="Times New Roman" w:cs="Times New Roman"/>
          <w:sz w:val="19"/>
          <w:szCs w:val="19"/>
          <w:spacing w:val="4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second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ary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structure</w:t>
      </w:r>
      <w:r>
        <w:rPr>
          <w:rFonts w:ascii="Times New Roman" w:hAnsi="Times New Roman" w:eastAsia="Times New Roman" w:cs="Times New Roman"/>
          <w:sz w:val="19"/>
          <w:szCs w:val="19"/>
          <w:spacing w:val="13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aau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miR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168   (</w:t>
      </w:r>
      <w:r>
        <w:rPr>
          <w:rFonts w:ascii="Times New Roman" w:hAnsi="Times New Roman" w:eastAsia="Times New Roman" w:cs="Times New Roman"/>
          <w:sz w:val="19"/>
          <w:szCs w:val="19"/>
        </w:rPr>
        <w:t>Fig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,  </w:t>
      </w:r>
      <w:hyperlink w:history="true" w:anchor="bookmark40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9"/>
          </w:rPr>
          <w:t>6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9"/>
        </w:rPr>
        <w:t>a),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Moreover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,  </w:t>
      </w:r>
      <w:r>
        <w:rPr>
          <w:rFonts w:ascii="Times New Roman" w:hAnsi="Times New Roman" w:eastAsia="Times New Roman" w:cs="Times New Roman"/>
          <w:sz w:val="19"/>
          <w:szCs w:val="19"/>
        </w:rPr>
        <w:t>we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constructed  overexpression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repression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groups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of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aau–miR168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treated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BMSCs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acco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rdance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rel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evant protocols,</w:t>
      </w:r>
    </w:p>
    <w:p>
      <w:pPr>
        <w:spacing w:line="260" w:lineRule="auto"/>
        <w:sectPr>
          <w:type w:val="continuous"/>
          <w:pgSz w:w="11906" w:h="15818"/>
          <w:pgMar w:top="858" w:right="1119" w:bottom="0" w:left="1138" w:header="612" w:footer="0" w:gutter="0"/>
          <w:cols w:equalWidth="0" w:num="2">
            <w:col w:w="4857" w:space="100"/>
            <w:col w:w="4692" w:space="0"/>
          </w:cols>
        </w:sectPr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spacing w:line="276" w:lineRule="auto"/>
        <w:rPr>
          <w:rFonts w:ascii="Arial"/>
          <w:sz w:val="21"/>
        </w:rPr>
      </w:pPr>
      <w:r/>
    </w:p>
    <w:p>
      <w:pPr>
        <w:pStyle w:val="BodyText"/>
        <w:ind w:left="3"/>
        <w:spacing w:before="55" w:line="241" w:lineRule="auto"/>
        <w:rPr>
          <w:sz w:val="18"/>
          <w:szCs w:val="18"/>
        </w:rPr>
      </w:pPr>
      <w:r>
        <w:rPr>
          <w:sz w:val="18"/>
          <w:szCs w:val="18"/>
          <w:b/>
          <w:bCs/>
          <w:spacing w:val="-3"/>
        </w:rPr>
        <w:t>Table</w:t>
      </w:r>
      <w:r>
        <w:rPr>
          <w:sz w:val="18"/>
          <w:szCs w:val="18"/>
          <w:b/>
          <w:bCs/>
          <w:spacing w:val="11"/>
          <w:w w:val="101"/>
        </w:rPr>
        <w:t xml:space="preserve"> </w:t>
      </w:r>
      <w:r>
        <w:rPr>
          <w:sz w:val="18"/>
          <w:szCs w:val="18"/>
          <w:b/>
          <w:bCs/>
          <w:spacing w:val="-3"/>
        </w:rPr>
        <w:t>1</w:t>
      </w:r>
      <w:r>
        <w:rPr>
          <w:sz w:val="18"/>
          <w:szCs w:val="18"/>
          <w:b/>
          <w:bCs/>
          <w:spacing w:val="10"/>
          <w:w w:val="101"/>
        </w:rPr>
        <w:t xml:space="preserve">  </w:t>
      </w:r>
      <w:r>
        <w:rPr>
          <w:sz w:val="18"/>
          <w:szCs w:val="18"/>
          <w:spacing w:val="-3"/>
        </w:rPr>
        <w:t>(a)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3"/>
        </w:rPr>
        <w:t>Micro-CT analy</w:t>
      </w:r>
      <w:r>
        <w:rPr>
          <w:sz w:val="18"/>
          <w:szCs w:val="18"/>
          <w:spacing w:val="-4"/>
        </w:rPr>
        <w:t>sis for</w:t>
      </w:r>
      <w:r>
        <w:rPr>
          <w:sz w:val="18"/>
          <w:szCs w:val="18"/>
          <w:spacing w:val="13"/>
          <w:w w:val="101"/>
        </w:rPr>
        <w:t xml:space="preserve"> </w:t>
      </w:r>
      <w:r>
        <w:rPr>
          <w:sz w:val="18"/>
          <w:szCs w:val="18"/>
          <w:spacing w:val="-4"/>
        </w:rPr>
        <w:t>Day</w:t>
      </w:r>
      <w:r>
        <w:rPr>
          <w:sz w:val="18"/>
          <w:szCs w:val="18"/>
          <w:spacing w:val="19"/>
          <w:w w:val="101"/>
        </w:rPr>
        <w:t xml:space="preserve"> </w:t>
      </w:r>
      <w:r>
        <w:rPr>
          <w:sz w:val="18"/>
          <w:szCs w:val="18"/>
          <w:spacing w:val="-4"/>
        </w:rPr>
        <w:t>14,</w:t>
      </w:r>
      <w:r>
        <w:rPr>
          <w:sz w:val="18"/>
          <w:szCs w:val="18"/>
          <w:spacing w:val="11"/>
        </w:rPr>
        <w:t xml:space="preserve"> </w:t>
      </w:r>
      <w:r>
        <w:rPr>
          <w:sz w:val="18"/>
          <w:szCs w:val="18"/>
          <w:spacing w:val="-4"/>
        </w:rPr>
        <w:t>(b)</w:t>
      </w:r>
      <w:r>
        <w:rPr>
          <w:sz w:val="18"/>
          <w:szCs w:val="18"/>
          <w:spacing w:val="10"/>
        </w:rPr>
        <w:t xml:space="preserve"> </w:t>
      </w:r>
      <w:r>
        <w:rPr>
          <w:sz w:val="18"/>
          <w:szCs w:val="18"/>
          <w:spacing w:val="-4"/>
        </w:rPr>
        <w:t>Micro-CT analysis for</w:t>
      </w:r>
      <w:r>
        <w:rPr>
          <w:sz w:val="18"/>
          <w:szCs w:val="18"/>
          <w:spacing w:val="13"/>
        </w:rPr>
        <w:t xml:space="preserve"> </w:t>
      </w:r>
      <w:r>
        <w:rPr>
          <w:sz w:val="18"/>
          <w:szCs w:val="18"/>
          <w:spacing w:val="-4"/>
        </w:rPr>
        <w:t>Day 28</w:t>
      </w:r>
    </w:p>
    <w:p>
      <w:pPr>
        <w:spacing w:line="69" w:lineRule="exact"/>
        <w:rPr/>
      </w:pPr>
      <w:r/>
    </w:p>
    <w:tbl>
      <w:tblPr>
        <w:tblStyle w:val="TableNormal"/>
        <w:tblW w:w="9637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1286"/>
        <w:gridCol w:w="1728"/>
        <w:gridCol w:w="1849"/>
        <w:gridCol w:w="1688"/>
        <w:gridCol w:w="1738"/>
        <w:gridCol w:w="1348"/>
      </w:tblGrid>
      <w:tr>
        <w:trPr>
          <w:trHeight w:val="318" w:hRule="atLeast"/>
        </w:trPr>
        <w:tc>
          <w:tcPr>
            <w:tcW w:w="1286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"/>
              <w:spacing w:before="79" w:line="191" w:lineRule="auto"/>
              <w:rPr/>
            </w:pPr>
            <w:bookmarkStart w:name="bookmark35" w:id="4"/>
            <w:bookmarkEnd w:id="4"/>
            <w:r>
              <w:rPr>
                <w:b/>
                <w:bCs/>
                <w:spacing w:val="3"/>
              </w:rPr>
              <w:t>Groups</w:t>
            </w:r>
          </w:p>
        </w:tc>
        <w:tc>
          <w:tcPr>
            <w:tcW w:w="172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33"/>
              <w:spacing w:before="15" w:line="213" w:lineRule="exact"/>
              <w:rPr/>
            </w:pPr>
            <w:r>
              <w:rPr>
                <w:b/>
                <w:bCs/>
                <w:position w:val="2"/>
              </w:rPr>
              <w:t>BMD (g/cm</w:t>
            </w:r>
            <w:r>
              <w:rPr>
                <w:sz w:val="11"/>
                <w:szCs w:val="11"/>
                <w:b/>
                <w:bCs/>
                <w:position w:val="7"/>
              </w:rPr>
              <w:t>3</w:t>
            </w:r>
            <w:r>
              <w:rPr>
                <w:b/>
                <w:bCs/>
                <w:position w:val="2"/>
              </w:rPr>
              <w:t>)</w:t>
            </w:r>
          </w:p>
        </w:tc>
        <w:tc>
          <w:tcPr>
            <w:tcW w:w="1849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39"/>
              <w:spacing w:before="32" w:line="211" w:lineRule="exact"/>
              <w:rPr/>
            </w:pPr>
            <w:r>
              <w:rPr>
                <w:b/>
                <w:bCs/>
                <w:spacing w:val="-1"/>
                <w:position w:val="2"/>
              </w:rPr>
              <w:t>BV/TV</w:t>
            </w:r>
            <w:r>
              <w:rPr>
                <w:b/>
                <w:bCs/>
                <w:spacing w:val="7"/>
                <w:position w:val="2"/>
              </w:rPr>
              <w:t xml:space="preserve"> </w:t>
            </w:r>
            <w:r>
              <w:rPr>
                <w:b/>
                <w:bCs/>
                <w:spacing w:val="-1"/>
                <w:position w:val="2"/>
              </w:rPr>
              <w:t>(%)</w:t>
            </w:r>
          </w:p>
        </w:tc>
        <w:tc>
          <w:tcPr>
            <w:tcW w:w="168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24"/>
              <w:spacing w:before="32" w:line="211" w:lineRule="exact"/>
              <w:rPr/>
            </w:pPr>
            <w:r>
              <w:rPr>
                <w:b/>
                <w:bCs/>
                <w:position w:val="2"/>
              </w:rPr>
              <w:t>Tb</w:t>
            </w:r>
            <w:r>
              <w:rPr>
                <w:b/>
                <w:bCs/>
                <w:spacing w:val="3"/>
                <w:position w:val="2"/>
              </w:rPr>
              <w:t>.</w:t>
            </w:r>
            <w:r>
              <w:rPr>
                <w:b/>
                <w:bCs/>
                <w:spacing w:val="-9"/>
                <w:position w:val="2"/>
              </w:rPr>
              <w:t xml:space="preserve"> </w:t>
            </w:r>
            <w:r>
              <w:rPr>
                <w:b/>
                <w:bCs/>
                <w:position w:val="2"/>
              </w:rPr>
              <w:t>Th</w:t>
            </w:r>
            <w:r>
              <w:rPr>
                <w:b/>
                <w:bCs/>
                <w:spacing w:val="3"/>
                <w:position w:val="2"/>
              </w:rPr>
              <w:t xml:space="preserve"> (</w:t>
            </w:r>
            <w:r>
              <w:rPr>
                <w:b/>
                <w:bCs/>
                <w:position w:val="2"/>
              </w:rPr>
              <w:t>mm</w:t>
            </w:r>
            <w:r>
              <w:rPr>
                <w:b/>
                <w:bCs/>
                <w:spacing w:val="3"/>
                <w:position w:val="2"/>
              </w:rPr>
              <w:t>)</w:t>
            </w:r>
          </w:p>
        </w:tc>
        <w:tc>
          <w:tcPr>
            <w:tcW w:w="173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24"/>
              <w:spacing w:before="32" w:line="211" w:lineRule="exact"/>
              <w:rPr/>
            </w:pPr>
            <w:r>
              <w:rPr>
                <w:b/>
                <w:bCs/>
                <w:spacing w:val="-2"/>
                <w:position w:val="2"/>
              </w:rPr>
              <w:t>Tb.</w:t>
            </w:r>
            <w:r>
              <w:rPr>
                <w:b/>
                <w:bCs/>
                <w:spacing w:val="8"/>
                <w:position w:val="2"/>
              </w:rPr>
              <w:t xml:space="preserve"> </w:t>
            </w:r>
            <w:r>
              <w:rPr>
                <w:b/>
                <w:bCs/>
                <w:spacing w:val="-2"/>
                <w:position w:val="2"/>
              </w:rPr>
              <w:t>N</w:t>
            </w:r>
            <w:r>
              <w:rPr>
                <w:b/>
                <w:bCs/>
                <w:spacing w:val="6"/>
                <w:position w:val="2"/>
              </w:rPr>
              <w:t xml:space="preserve"> </w:t>
            </w:r>
            <w:r>
              <w:rPr>
                <w:b/>
                <w:bCs/>
                <w:spacing w:val="-2"/>
                <w:position w:val="2"/>
              </w:rPr>
              <w:t>(1/mm)</w:t>
            </w:r>
          </w:p>
        </w:tc>
        <w:tc>
          <w:tcPr>
            <w:tcW w:w="1348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434"/>
              <w:spacing w:before="32" w:line="211" w:lineRule="exact"/>
              <w:rPr/>
            </w:pPr>
            <w:r>
              <w:rPr>
                <w:b/>
                <w:bCs/>
                <w:position w:val="2"/>
              </w:rPr>
              <w:t>Tb</w:t>
            </w:r>
            <w:r>
              <w:rPr>
                <w:b/>
                <w:bCs/>
                <w:spacing w:val="2"/>
                <w:position w:val="2"/>
              </w:rPr>
              <w:t>. </w:t>
            </w:r>
            <w:r>
              <w:rPr>
                <w:b/>
                <w:bCs/>
                <w:position w:val="2"/>
              </w:rPr>
              <w:t>Sp</w:t>
            </w:r>
            <w:r>
              <w:rPr>
                <w:b/>
                <w:bCs/>
                <w:spacing w:val="7"/>
                <w:position w:val="2"/>
              </w:rPr>
              <w:t xml:space="preserve"> </w:t>
            </w:r>
            <w:r>
              <w:rPr>
                <w:b/>
                <w:bCs/>
                <w:spacing w:val="2"/>
                <w:position w:val="2"/>
              </w:rPr>
              <w:t>(</w:t>
            </w:r>
            <w:r>
              <w:rPr>
                <w:b/>
                <w:bCs/>
                <w:position w:val="2"/>
              </w:rPr>
              <w:t>mm</w:t>
            </w:r>
            <w:r>
              <w:rPr>
                <w:b/>
                <w:bCs/>
                <w:spacing w:val="2"/>
                <w:position w:val="2"/>
              </w:rPr>
              <w:t>)</w:t>
            </w:r>
          </w:p>
        </w:tc>
      </w:tr>
      <w:tr>
        <w:trPr>
          <w:trHeight w:val="295" w:hRule="atLeast"/>
        </w:trPr>
        <w:tc>
          <w:tcPr>
            <w:tcW w:w="1286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10"/>
              <w:spacing w:before="81" w:line="242" w:lineRule="auto"/>
              <w:rPr/>
            </w:pPr>
            <w:r>
              <w:rPr>
                <w:spacing w:val="-7"/>
              </w:rPr>
              <w:t>(a)</w:t>
            </w:r>
          </w:p>
        </w:tc>
        <w:tc>
          <w:tcPr>
            <w:tcW w:w="1728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849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688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738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  <w:tc>
          <w:tcPr>
            <w:tcW w:w="1348" w:type="dxa"/>
            <w:vAlign w:val="top"/>
            <w:tcBorders>
              <w:top w:val="single" w:color="000000" w:sz="2" w:space="0"/>
            </w:tcBorders>
          </w:tcPr>
          <w:p>
            <w:pPr>
              <w:rPr>
                <w:rFonts w:ascii="Arial"/>
                <w:sz w:val="21"/>
              </w:rPr>
            </w:pPr>
            <w:r/>
          </w:p>
        </w:tc>
      </w:tr>
      <w:tr>
        <w:trPr>
          <w:trHeight w:val="219" w:hRule="atLeast"/>
        </w:trPr>
        <w:tc>
          <w:tcPr>
            <w:tcW w:w="1286" w:type="dxa"/>
            <w:vAlign w:val="top"/>
          </w:tcPr>
          <w:p>
            <w:pPr>
              <w:pStyle w:val="TableText"/>
              <w:ind w:left="182"/>
              <w:spacing w:before="56" w:line="188" w:lineRule="auto"/>
              <w:rPr/>
            </w:pPr>
            <w:r>
              <w:rPr>
                <w:spacing w:val="-1"/>
              </w:rPr>
              <w:t>Sham</w:t>
            </w:r>
          </w:p>
        </w:tc>
        <w:tc>
          <w:tcPr>
            <w:tcW w:w="1728" w:type="dxa"/>
            <w:vAlign w:val="top"/>
          </w:tcPr>
          <w:p>
            <w:pPr>
              <w:pStyle w:val="TableText"/>
              <w:ind w:left="441"/>
              <w:spacing w:before="28" w:line="222" w:lineRule="auto"/>
              <w:rPr/>
            </w:pPr>
            <w:r>
              <w:rPr>
                <w:spacing w:val="-4"/>
              </w:rPr>
              <w:t>0.417 ± 0.037</w:t>
            </w:r>
          </w:p>
        </w:tc>
        <w:tc>
          <w:tcPr>
            <w:tcW w:w="1849" w:type="dxa"/>
            <w:vAlign w:val="top"/>
          </w:tcPr>
          <w:p>
            <w:pPr>
              <w:pStyle w:val="TableText"/>
              <w:ind w:left="448"/>
              <w:spacing w:before="28" w:line="222" w:lineRule="auto"/>
              <w:rPr/>
            </w:pPr>
            <w:r>
              <w:rPr>
                <w:spacing w:val="-4"/>
              </w:rPr>
              <w:t>33.111 ± 7.419</w:t>
            </w:r>
          </w:p>
        </w:tc>
        <w:tc>
          <w:tcPr>
            <w:tcW w:w="1688" w:type="dxa"/>
            <w:vAlign w:val="top"/>
          </w:tcPr>
          <w:p>
            <w:pPr>
              <w:pStyle w:val="TableText"/>
              <w:ind w:left="442"/>
              <w:spacing w:before="28" w:line="222" w:lineRule="auto"/>
              <w:rPr/>
            </w:pPr>
            <w:r>
              <w:rPr>
                <w:spacing w:val="-4"/>
              </w:rPr>
              <w:t>0.144 ± 0.006</w:t>
            </w:r>
          </w:p>
        </w:tc>
        <w:tc>
          <w:tcPr>
            <w:tcW w:w="1738" w:type="dxa"/>
            <w:vAlign w:val="top"/>
          </w:tcPr>
          <w:p>
            <w:pPr>
              <w:pStyle w:val="TableText"/>
              <w:ind w:left="443"/>
              <w:spacing w:before="28" w:line="222" w:lineRule="auto"/>
              <w:rPr/>
            </w:pPr>
            <w:r>
              <w:rPr>
                <w:spacing w:val="-4"/>
              </w:rPr>
              <w:t>2.286 ±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0.450</w:t>
            </w:r>
          </w:p>
        </w:tc>
        <w:tc>
          <w:tcPr>
            <w:tcW w:w="1348" w:type="dxa"/>
            <w:vAlign w:val="top"/>
          </w:tcPr>
          <w:p>
            <w:pPr>
              <w:pStyle w:val="TableText"/>
              <w:ind w:left="452"/>
              <w:spacing w:before="28" w:line="222" w:lineRule="auto"/>
              <w:rPr/>
            </w:pPr>
            <w:r>
              <w:rPr>
                <w:spacing w:val="-4"/>
              </w:rPr>
              <w:t>0.209 ± 0.019</w:t>
            </w:r>
          </w:p>
        </w:tc>
      </w:tr>
      <w:tr>
        <w:trPr>
          <w:trHeight w:val="276" w:hRule="atLeast"/>
        </w:trPr>
        <w:tc>
          <w:tcPr>
            <w:tcW w:w="1286" w:type="dxa"/>
            <w:vAlign w:val="top"/>
          </w:tcPr>
          <w:p>
            <w:pPr>
              <w:pStyle w:val="TableText"/>
              <w:ind w:left="169"/>
              <w:spacing w:before="78" w:line="193" w:lineRule="auto"/>
              <w:rPr/>
            </w:pPr>
            <w:r>
              <w:rPr>
                <w:spacing w:val="-3"/>
              </w:rPr>
              <w:t>Vehicle</w:t>
            </w:r>
          </w:p>
        </w:tc>
        <w:tc>
          <w:tcPr>
            <w:tcW w:w="1728" w:type="dxa"/>
            <w:vAlign w:val="top"/>
          </w:tcPr>
          <w:p>
            <w:pPr>
              <w:pStyle w:val="TableText"/>
              <w:ind w:left="441"/>
              <w:spacing w:before="51" w:line="214" w:lineRule="exact"/>
              <w:rPr/>
            </w:pPr>
            <w:r>
              <w:rPr>
                <w:spacing w:val="-4"/>
                <w:position w:val="1"/>
              </w:rPr>
              <w:t>0.477 ± 0.013</w:t>
            </w:r>
          </w:p>
        </w:tc>
        <w:tc>
          <w:tcPr>
            <w:tcW w:w="1849" w:type="dxa"/>
            <w:vAlign w:val="top"/>
          </w:tcPr>
          <w:p>
            <w:pPr>
              <w:pStyle w:val="TableText"/>
              <w:ind w:left="442"/>
              <w:spacing w:before="51" w:line="214" w:lineRule="exact"/>
              <w:rPr/>
            </w:pPr>
            <w:r>
              <w:rPr>
                <w:spacing w:val="-4"/>
                <w:position w:val="1"/>
              </w:rPr>
              <w:t>45.012 ±</w:t>
            </w:r>
            <w:r>
              <w:rPr>
                <w:spacing w:val="2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2.648</w:t>
            </w:r>
          </w:p>
        </w:tc>
        <w:tc>
          <w:tcPr>
            <w:tcW w:w="1688" w:type="dxa"/>
            <w:vAlign w:val="top"/>
          </w:tcPr>
          <w:p>
            <w:pPr>
              <w:pStyle w:val="TableText"/>
              <w:ind w:left="442"/>
              <w:spacing w:before="51" w:line="214" w:lineRule="exact"/>
              <w:rPr/>
            </w:pPr>
            <w:r>
              <w:rPr>
                <w:spacing w:val="-4"/>
                <w:position w:val="1"/>
              </w:rPr>
              <w:t>0.150 ± 0.014</w:t>
            </w:r>
          </w:p>
        </w:tc>
        <w:tc>
          <w:tcPr>
            <w:tcW w:w="1738" w:type="dxa"/>
            <w:vAlign w:val="top"/>
          </w:tcPr>
          <w:p>
            <w:pPr>
              <w:pStyle w:val="TableText"/>
              <w:ind w:left="443"/>
              <w:spacing w:before="51" w:line="214" w:lineRule="exact"/>
              <w:rPr/>
            </w:pPr>
            <w:r>
              <w:rPr>
                <w:spacing w:val="-4"/>
                <w:position w:val="1"/>
              </w:rPr>
              <w:t>3.019 ±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0.195</w:t>
            </w:r>
          </w:p>
        </w:tc>
        <w:tc>
          <w:tcPr>
            <w:tcW w:w="1348" w:type="dxa"/>
            <w:vAlign w:val="top"/>
          </w:tcPr>
          <w:p>
            <w:pPr>
              <w:pStyle w:val="TableText"/>
              <w:ind w:left="452"/>
              <w:spacing w:before="51" w:line="214" w:lineRule="exact"/>
              <w:rPr/>
            </w:pPr>
            <w:r>
              <w:rPr>
                <w:spacing w:val="-4"/>
                <w:position w:val="1"/>
              </w:rPr>
              <w:t>0.186 ± 0.008</w:t>
            </w:r>
          </w:p>
        </w:tc>
      </w:tr>
      <w:tr>
        <w:trPr>
          <w:trHeight w:val="207" w:hRule="atLeast"/>
        </w:trPr>
        <w:tc>
          <w:tcPr>
            <w:tcW w:w="1286" w:type="dxa"/>
            <w:vAlign w:val="top"/>
          </w:tcPr>
          <w:p>
            <w:pPr>
              <w:pStyle w:val="TableText"/>
              <w:ind w:left="182"/>
              <w:spacing w:before="48" w:line="182" w:lineRule="auto"/>
              <w:rPr/>
            </w:pPr>
            <w:r>
              <w:rPr>
                <w:spacing w:val="-3"/>
              </w:rPr>
              <w:t>SAEV</w:t>
            </w:r>
          </w:p>
        </w:tc>
        <w:tc>
          <w:tcPr>
            <w:tcW w:w="1728" w:type="dxa"/>
            <w:vAlign w:val="top"/>
          </w:tcPr>
          <w:p>
            <w:pPr>
              <w:pStyle w:val="TableText"/>
              <w:ind w:left="442"/>
              <w:spacing w:before="17" w:line="221" w:lineRule="auto"/>
              <w:rPr/>
            </w:pPr>
            <w:r>
              <w:rPr>
                <w:spacing w:val="-4"/>
              </w:rPr>
              <w:t>0.579 ± 0.035</w:t>
            </w:r>
          </w:p>
        </w:tc>
        <w:tc>
          <w:tcPr>
            <w:tcW w:w="1849" w:type="dxa"/>
            <w:vAlign w:val="top"/>
          </w:tcPr>
          <w:p>
            <w:pPr>
              <w:pStyle w:val="TableText"/>
              <w:ind w:left="447"/>
              <w:spacing w:before="17" w:line="221" w:lineRule="auto"/>
              <w:rPr/>
            </w:pPr>
            <w:r>
              <w:rPr>
                <w:spacing w:val="-4"/>
              </w:rPr>
              <w:t>63.642 ±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6.716</w:t>
            </w:r>
          </w:p>
        </w:tc>
        <w:tc>
          <w:tcPr>
            <w:tcW w:w="1688" w:type="dxa"/>
            <w:vAlign w:val="top"/>
          </w:tcPr>
          <w:p>
            <w:pPr>
              <w:pStyle w:val="TableText"/>
              <w:ind w:left="442"/>
              <w:spacing w:before="17" w:line="221" w:lineRule="auto"/>
              <w:rPr/>
            </w:pPr>
            <w:r>
              <w:rPr>
                <w:spacing w:val="-4"/>
              </w:rPr>
              <w:t>0.183 ± 0.018</w:t>
            </w:r>
          </w:p>
        </w:tc>
        <w:tc>
          <w:tcPr>
            <w:tcW w:w="1738" w:type="dxa"/>
            <w:vAlign w:val="top"/>
          </w:tcPr>
          <w:p>
            <w:pPr>
              <w:pStyle w:val="TableText"/>
              <w:ind w:left="443"/>
              <w:spacing w:before="17" w:line="221" w:lineRule="auto"/>
              <w:rPr/>
            </w:pPr>
            <w:r>
              <w:rPr>
                <w:spacing w:val="-4"/>
              </w:rPr>
              <w:t>3.490 ±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0.230</w:t>
            </w:r>
          </w:p>
        </w:tc>
        <w:tc>
          <w:tcPr>
            <w:tcW w:w="1348" w:type="dxa"/>
            <w:vAlign w:val="top"/>
          </w:tcPr>
          <w:p>
            <w:pPr>
              <w:pStyle w:val="TableText"/>
              <w:ind w:left="452"/>
              <w:spacing w:before="17" w:line="221" w:lineRule="auto"/>
              <w:rPr/>
            </w:pPr>
            <w:r>
              <w:rPr>
                <w:spacing w:val="-4"/>
              </w:rPr>
              <w:t>0.154 ± 0.023</w:t>
            </w:r>
          </w:p>
        </w:tc>
      </w:tr>
      <w:tr>
        <w:trPr>
          <w:trHeight w:val="506" w:hRule="atLeast"/>
        </w:trPr>
        <w:tc>
          <w:tcPr>
            <w:tcW w:w="1286" w:type="dxa"/>
            <w:vAlign w:val="top"/>
          </w:tcPr>
          <w:p>
            <w:pPr>
              <w:pStyle w:val="TableText"/>
              <w:ind w:left="11" w:right="433" w:firstLine="170"/>
              <w:spacing w:before="79" w:line="256" w:lineRule="auto"/>
              <w:rPr/>
            </w:pPr>
            <w:r>
              <w:rPr>
                <w:spacing w:val="-6"/>
              </w:rPr>
              <w:t>SAEV&amp;Oral</w:t>
            </w:r>
            <w:r>
              <w:rPr>
                <w:spacing w:val="3"/>
              </w:rPr>
              <w:t xml:space="preserve"> </w:t>
            </w:r>
            <w:r>
              <w:rPr>
                <w:spacing w:val="-5"/>
              </w:rPr>
              <w:t>(b)</w:t>
            </w:r>
          </w:p>
        </w:tc>
        <w:tc>
          <w:tcPr>
            <w:tcW w:w="1728" w:type="dxa"/>
            <w:vAlign w:val="top"/>
          </w:tcPr>
          <w:p>
            <w:pPr>
              <w:pStyle w:val="TableText"/>
              <w:ind w:left="442"/>
              <w:spacing w:before="51" w:line="223" w:lineRule="exact"/>
              <w:rPr/>
            </w:pPr>
            <w:r>
              <w:rPr>
                <w:spacing w:val="-4"/>
                <w:position w:val="2"/>
              </w:rPr>
              <w:t>0.534 ± 0.014</w:t>
            </w:r>
          </w:p>
        </w:tc>
        <w:tc>
          <w:tcPr>
            <w:tcW w:w="1849" w:type="dxa"/>
            <w:vAlign w:val="top"/>
          </w:tcPr>
          <w:p>
            <w:pPr>
              <w:pStyle w:val="TableText"/>
              <w:ind w:left="448"/>
              <w:spacing w:before="51" w:line="223" w:lineRule="exact"/>
              <w:rPr/>
            </w:pPr>
            <w:r>
              <w:rPr>
                <w:spacing w:val="-4"/>
                <w:position w:val="2"/>
              </w:rPr>
              <w:t>56.650 ±</w:t>
            </w:r>
            <w:r>
              <w:rPr>
                <w:spacing w:val="-3"/>
                <w:position w:val="2"/>
              </w:rPr>
              <w:t xml:space="preserve"> </w:t>
            </w:r>
            <w:r>
              <w:rPr>
                <w:spacing w:val="-4"/>
                <w:position w:val="2"/>
              </w:rPr>
              <w:t>2.810</w:t>
            </w:r>
          </w:p>
        </w:tc>
        <w:tc>
          <w:tcPr>
            <w:tcW w:w="1688" w:type="dxa"/>
            <w:vAlign w:val="top"/>
          </w:tcPr>
          <w:p>
            <w:pPr>
              <w:pStyle w:val="TableText"/>
              <w:ind w:left="442"/>
              <w:spacing w:before="51" w:line="223" w:lineRule="exact"/>
              <w:rPr/>
            </w:pPr>
            <w:r>
              <w:rPr>
                <w:spacing w:val="-4"/>
                <w:position w:val="2"/>
              </w:rPr>
              <w:t>0.160 ± 0.008</w:t>
            </w:r>
          </w:p>
        </w:tc>
        <w:tc>
          <w:tcPr>
            <w:tcW w:w="1738" w:type="dxa"/>
            <w:vAlign w:val="top"/>
          </w:tcPr>
          <w:p>
            <w:pPr>
              <w:pStyle w:val="TableText"/>
              <w:ind w:left="443"/>
              <w:spacing w:before="51" w:line="223" w:lineRule="exact"/>
              <w:rPr/>
            </w:pPr>
            <w:r>
              <w:rPr>
                <w:spacing w:val="-4"/>
                <w:position w:val="2"/>
              </w:rPr>
              <w:t>3.550 ±</w:t>
            </w:r>
            <w:r>
              <w:rPr>
                <w:spacing w:val="-5"/>
                <w:position w:val="2"/>
              </w:rPr>
              <w:t xml:space="preserve"> </w:t>
            </w:r>
            <w:r>
              <w:rPr>
                <w:spacing w:val="-4"/>
                <w:position w:val="2"/>
              </w:rPr>
              <w:t>0.216</w:t>
            </w:r>
          </w:p>
        </w:tc>
        <w:tc>
          <w:tcPr>
            <w:tcW w:w="1348" w:type="dxa"/>
            <w:vAlign w:val="top"/>
          </w:tcPr>
          <w:p>
            <w:pPr>
              <w:pStyle w:val="TableText"/>
              <w:ind w:left="452"/>
              <w:spacing w:before="51" w:line="223" w:lineRule="exact"/>
              <w:rPr/>
            </w:pPr>
            <w:r>
              <w:rPr>
                <w:spacing w:val="-4"/>
                <w:position w:val="2"/>
              </w:rPr>
              <w:t>0.150 ± 0.021</w:t>
            </w:r>
          </w:p>
        </w:tc>
      </w:tr>
      <w:tr>
        <w:trPr>
          <w:trHeight w:val="219" w:hRule="atLeast"/>
        </w:trPr>
        <w:tc>
          <w:tcPr>
            <w:tcW w:w="1286" w:type="dxa"/>
            <w:vAlign w:val="top"/>
          </w:tcPr>
          <w:p>
            <w:pPr>
              <w:pStyle w:val="TableText"/>
              <w:ind w:left="182"/>
              <w:spacing w:before="56" w:line="187" w:lineRule="auto"/>
              <w:rPr/>
            </w:pPr>
            <w:r>
              <w:rPr>
                <w:spacing w:val="-1"/>
              </w:rPr>
              <w:t>Sham</w:t>
            </w:r>
          </w:p>
        </w:tc>
        <w:tc>
          <w:tcPr>
            <w:tcW w:w="1728" w:type="dxa"/>
            <w:vAlign w:val="top"/>
          </w:tcPr>
          <w:p>
            <w:pPr>
              <w:pStyle w:val="TableText"/>
              <w:ind w:left="442"/>
              <w:spacing w:before="29" w:line="220" w:lineRule="auto"/>
              <w:rPr/>
            </w:pPr>
            <w:r>
              <w:rPr>
                <w:spacing w:val="-4"/>
              </w:rPr>
              <w:t>0.634 ± 0.059</w:t>
            </w:r>
          </w:p>
        </w:tc>
        <w:tc>
          <w:tcPr>
            <w:tcW w:w="1849" w:type="dxa"/>
            <w:vAlign w:val="top"/>
          </w:tcPr>
          <w:p>
            <w:pPr>
              <w:pStyle w:val="TableText"/>
              <w:ind w:left="451"/>
              <w:spacing w:before="29" w:line="220" w:lineRule="auto"/>
              <w:rPr/>
            </w:pPr>
            <w:r>
              <w:rPr>
                <w:spacing w:val="-5"/>
              </w:rPr>
              <w:t>76.828 ±</w:t>
            </w:r>
            <w:r>
              <w:rPr>
                <w:spacing w:val="10"/>
                <w:w w:val="101"/>
              </w:rPr>
              <w:t xml:space="preserve"> </w:t>
            </w:r>
            <w:r>
              <w:rPr>
                <w:spacing w:val="-5"/>
              </w:rPr>
              <w:t>11.934</w:t>
            </w:r>
          </w:p>
        </w:tc>
        <w:tc>
          <w:tcPr>
            <w:tcW w:w="1688" w:type="dxa"/>
            <w:vAlign w:val="top"/>
          </w:tcPr>
          <w:p>
            <w:pPr>
              <w:pStyle w:val="TableText"/>
              <w:ind w:left="443"/>
              <w:spacing w:before="29" w:line="220" w:lineRule="auto"/>
              <w:rPr/>
            </w:pPr>
            <w:r>
              <w:rPr>
                <w:spacing w:val="-4"/>
              </w:rPr>
              <w:t>0.246 ± 0.023</w:t>
            </w:r>
          </w:p>
        </w:tc>
        <w:tc>
          <w:tcPr>
            <w:tcW w:w="1738" w:type="dxa"/>
            <w:vAlign w:val="top"/>
          </w:tcPr>
          <w:p>
            <w:pPr>
              <w:pStyle w:val="TableText"/>
              <w:ind w:left="444"/>
              <w:spacing w:before="29" w:line="220" w:lineRule="auto"/>
              <w:rPr/>
            </w:pPr>
            <w:r>
              <w:rPr>
                <w:spacing w:val="-4"/>
              </w:rPr>
              <w:t>3.122 ±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0.363</w:t>
            </w:r>
          </w:p>
        </w:tc>
        <w:tc>
          <w:tcPr>
            <w:tcW w:w="1348" w:type="dxa"/>
            <w:vAlign w:val="top"/>
          </w:tcPr>
          <w:p>
            <w:pPr>
              <w:pStyle w:val="TableText"/>
              <w:ind w:left="453"/>
              <w:spacing w:before="29" w:line="220" w:lineRule="auto"/>
              <w:rPr/>
            </w:pPr>
            <w:r>
              <w:rPr>
                <w:spacing w:val="-4"/>
              </w:rPr>
              <w:t>0.149 ± 0.051</w:t>
            </w:r>
          </w:p>
        </w:tc>
      </w:tr>
      <w:tr>
        <w:trPr>
          <w:trHeight w:val="276" w:hRule="atLeast"/>
        </w:trPr>
        <w:tc>
          <w:tcPr>
            <w:tcW w:w="1286" w:type="dxa"/>
            <w:vAlign w:val="top"/>
          </w:tcPr>
          <w:p>
            <w:pPr>
              <w:pStyle w:val="TableText"/>
              <w:ind w:left="170"/>
              <w:spacing w:before="79" w:line="193" w:lineRule="auto"/>
              <w:rPr/>
            </w:pPr>
            <w:r>
              <w:rPr>
                <w:spacing w:val="-3"/>
              </w:rPr>
              <w:t>Vehicle</w:t>
            </w:r>
          </w:p>
        </w:tc>
        <w:tc>
          <w:tcPr>
            <w:tcW w:w="1728" w:type="dxa"/>
            <w:vAlign w:val="top"/>
          </w:tcPr>
          <w:p>
            <w:pPr>
              <w:pStyle w:val="TableText"/>
              <w:ind w:left="442"/>
              <w:spacing w:before="52" w:line="213" w:lineRule="exact"/>
              <w:rPr/>
            </w:pPr>
            <w:r>
              <w:rPr>
                <w:spacing w:val="-4"/>
                <w:position w:val="1"/>
              </w:rPr>
              <w:t>0.722 ± 0.018</w:t>
            </w:r>
          </w:p>
        </w:tc>
        <w:tc>
          <w:tcPr>
            <w:tcW w:w="1849" w:type="dxa"/>
            <w:vAlign w:val="top"/>
          </w:tcPr>
          <w:p>
            <w:pPr>
              <w:pStyle w:val="TableText"/>
              <w:ind w:left="449"/>
              <w:spacing w:before="52" w:line="213" w:lineRule="exact"/>
              <w:rPr/>
            </w:pPr>
            <w:r>
              <w:rPr>
                <w:spacing w:val="-4"/>
                <w:position w:val="1"/>
              </w:rPr>
              <w:t>94.470 ± 3.647</w:t>
            </w:r>
          </w:p>
        </w:tc>
        <w:tc>
          <w:tcPr>
            <w:tcW w:w="1688" w:type="dxa"/>
            <w:vAlign w:val="top"/>
          </w:tcPr>
          <w:p>
            <w:pPr>
              <w:pStyle w:val="TableText"/>
              <w:ind w:left="443"/>
              <w:spacing w:before="52" w:line="213" w:lineRule="exact"/>
              <w:rPr/>
            </w:pPr>
            <w:r>
              <w:rPr>
                <w:spacing w:val="-4"/>
                <w:position w:val="1"/>
              </w:rPr>
              <w:t>0.284 ± 0.006</w:t>
            </w:r>
          </w:p>
        </w:tc>
        <w:tc>
          <w:tcPr>
            <w:tcW w:w="1738" w:type="dxa"/>
            <w:vAlign w:val="top"/>
          </w:tcPr>
          <w:p>
            <w:pPr>
              <w:pStyle w:val="TableText"/>
              <w:ind w:left="444"/>
              <w:spacing w:before="52" w:line="213" w:lineRule="exact"/>
              <w:rPr/>
            </w:pPr>
            <w:r>
              <w:rPr>
                <w:spacing w:val="-4"/>
                <w:position w:val="1"/>
              </w:rPr>
              <w:t>3.331 ±</w:t>
            </w:r>
            <w:r>
              <w:rPr>
                <w:spacing w:val="-5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0.101</w:t>
            </w:r>
          </w:p>
        </w:tc>
        <w:tc>
          <w:tcPr>
            <w:tcW w:w="1348" w:type="dxa"/>
            <w:vAlign w:val="top"/>
          </w:tcPr>
          <w:p>
            <w:pPr>
              <w:pStyle w:val="TableText"/>
              <w:ind w:left="453"/>
              <w:spacing w:before="52" w:line="213" w:lineRule="exact"/>
              <w:rPr/>
            </w:pPr>
            <w:r>
              <w:rPr>
                <w:spacing w:val="-4"/>
                <w:position w:val="1"/>
              </w:rPr>
              <w:t>0.096 ± 0.041</w:t>
            </w:r>
          </w:p>
        </w:tc>
      </w:tr>
      <w:tr>
        <w:trPr>
          <w:trHeight w:val="207" w:hRule="atLeast"/>
        </w:trPr>
        <w:tc>
          <w:tcPr>
            <w:tcW w:w="1286" w:type="dxa"/>
            <w:vAlign w:val="top"/>
          </w:tcPr>
          <w:p>
            <w:pPr>
              <w:pStyle w:val="TableText"/>
              <w:ind w:left="182"/>
              <w:spacing w:before="50" w:line="180" w:lineRule="auto"/>
              <w:rPr/>
            </w:pPr>
            <w:r>
              <w:rPr>
                <w:spacing w:val="-3"/>
              </w:rPr>
              <w:t>SAEV</w:t>
            </w:r>
          </w:p>
        </w:tc>
        <w:tc>
          <w:tcPr>
            <w:tcW w:w="1728" w:type="dxa"/>
            <w:vAlign w:val="top"/>
          </w:tcPr>
          <w:p>
            <w:pPr>
              <w:pStyle w:val="TableText"/>
              <w:ind w:left="442"/>
              <w:spacing w:before="18" w:line="219" w:lineRule="auto"/>
              <w:rPr/>
            </w:pPr>
            <w:r>
              <w:rPr>
                <w:spacing w:val="-4"/>
              </w:rPr>
              <w:t>0.614 ± 0.001</w:t>
            </w:r>
          </w:p>
        </w:tc>
        <w:tc>
          <w:tcPr>
            <w:tcW w:w="1849" w:type="dxa"/>
            <w:vAlign w:val="top"/>
          </w:tcPr>
          <w:p>
            <w:pPr>
              <w:pStyle w:val="TableText"/>
              <w:ind w:left="452"/>
              <w:spacing w:before="18" w:line="219" w:lineRule="auto"/>
              <w:rPr/>
            </w:pPr>
            <w:r>
              <w:rPr>
                <w:spacing w:val="-5"/>
              </w:rPr>
              <w:t>78.757 ±</w:t>
            </w:r>
            <w:r>
              <w:rPr>
                <w:spacing w:val="10"/>
                <w:w w:val="101"/>
              </w:rPr>
              <w:t xml:space="preserve"> </w:t>
            </w:r>
            <w:r>
              <w:rPr>
                <w:spacing w:val="-5"/>
              </w:rPr>
              <w:t>10.631</w:t>
            </w:r>
          </w:p>
        </w:tc>
        <w:tc>
          <w:tcPr>
            <w:tcW w:w="1688" w:type="dxa"/>
            <w:vAlign w:val="top"/>
          </w:tcPr>
          <w:p>
            <w:pPr>
              <w:pStyle w:val="TableText"/>
              <w:ind w:left="443"/>
              <w:spacing w:before="18" w:line="219" w:lineRule="auto"/>
              <w:rPr/>
            </w:pPr>
            <w:r>
              <w:rPr>
                <w:spacing w:val="-4"/>
              </w:rPr>
              <w:t>0.250 ± 0.026</w:t>
            </w:r>
          </w:p>
        </w:tc>
        <w:tc>
          <w:tcPr>
            <w:tcW w:w="1738" w:type="dxa"/>
            <w:vAlign w:val="top"/>
          </w:tcPr>
          <w:p>
            <w:pPr>
              <w:pStyle w:val="TableText"/>
              <w:ind w:left="444"/>
              <w:spacing w:before="18" w:line="219" w:lineRule="auto"/>
              <w:rPr/>
            </w:pPr>
            <w:r>
              <w:rPr>
                <w:spacing w:val="-4"/>
              </w:rPr>
              <w:t>3.154 ±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0.211</w:t>
            </w:r>
          </w:p>
        </w:tc>
        <w:tc>
          <w:tcPr>
            <w:tcW w:w="1348" w:type="dxa"/>
            <w:vAlign w:val="top"/>
          </w:tcPr>
          <w:p>
            <w:pPr>
              <w:pStyle w:val="TableText"/>
              <w:ind w:left="453"/>
              <w:spacing w:before="18" w:line="219" w:lineRule="auto"/>
              <w:rPr/>
            </w:pPr>
            <w:r>
              <w:rPr>
                <w:spacing w:val="-4"/>
              </w:rPr>
              <w:t>0.171 ± 0.029</w:t>
            </w:r>
          </w:p>
        </w:tc>
      </w:tr>
      <w:tr>
        <w:trPr>
          <w:trHeight w:val="307" w:hRule="atLeast"/>
        </w:trPr>
        <w:tc>
          <w:tcPr>
            <w:tcW w:w="1286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183"/>
              <w:spacing w:before="81" w:line="193" w:lineRule="auto"/>
              <w:rPr/>
            </w:pPr>
            <w:r>
              <w:rPr>
                <w:spacing w:val="-6"/>
              </w:rPr>
              <w:t>SAEV&amp;Oral</w:t>
            </w:r>
          </w:p>
        </w:tc>
        <w:tc>
          <w:tcPr>
            <w:tcW w:w="1728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442"/>
              <w:spacing w:before="54" w:line="223" w:lineRule="exact"/>
              <w:rPr/>
            </w:pPr>
            <w:r>
              <w:rPr>
                <w:spacing w:val="-4"/>
                <w:position w:val="2"/>
              </w:rPr>
              <w:t>0.667 ± 0.059</w:t>
            </w:r>
          </w:p>
        </w:tc>
        <w:tc>
          <w:tcPr>
            <w:tcW w:w="1849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448"/>
              <w:spacing w:before="54" w:line="223" w:lineRule="exact"/>
              <w:rPr/>
            </w:pPr>
            <w:r>
              <w:rPr>
                <w:spacing w:val="-5"/>
                <w:position w:val="2"/>
              </w:rPr>
              <w:t>83.414 ±</w:t>
            </w:r>
            <w:r>
              <w:rPr>
                <w:spacing w:val="14"/>
                <w:position w:val="2"/>
              </w:rPr>
              <w:t xml:space="preserve"> </w:t>
            </w:r>
            <w:r>
              <w:rPr>
                <w:spacing w:val="-5"/>
                <w:position w:val="2"/>
              </w:rPr>
              <w:t>11.915</w:t>
            </w:r>
          </w:p>
        </w:tc>
        <w:tc>
          <w:tcPr>
            <w:tcW w:w="1688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443"/>
              <w:spacing w:before="54" w:line="223" w:lineRule="exact"/>
              <w:rPr/>
            </w:pPr>
            <w:r>
              <w:rPr>
                <w:spacing w:val="-4"/>
                <w:position w:val="2"/>
              </w:rPr>
              <w:t>0.265 ± 0.010</w:t>
            </w:r>
          </w:p>
        </w:tc>
        <w:tc>
          <w:tcPr>
            <w:tcW w:w="1738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444"/>
              <w:spacing w:before="54" w:line="223" w:lineRule="exact"/>
              <w:rPr/>
            </w:pPr>
            <w:r>
              <w:rPr>
                <w:spacing w:val="-4"/>
                <w:position w:val="2"/>
              </w:rPr>
              <w:t>3.145 ±</w:t>
            </w:r>
            <w:r>
              <w:rPr>
                <w:spacing w:val="-5"/>
                <w:position w:val="2"/>
              </w:rPr>
              <w:t xml:space="preserve"> </w:t>
            </w:r>
            <w:r>
              <w:rPr>
                <w:spacing w:val="-4"/>
                <w:position w:val="2"/>
              </w:rPr>
              <w:t>0.392</w:t>
            </w:r>
          </w:p>
        </w:tc>
        <w:tc>
          <w:tcPr>
            <w:tcW w:w="1348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453"/>
              <w:spacing w:before="54" w:line="223" w:lineRule="exact"/>
              <w:rPr/>
            </w:pPr>
            <w:r>
              <w:rPr>
                <w:spacing w:val="-4"/>
                <w:position w:val="2"/>
              </w:rPr>
              <w:t>0.156 ± 0.059</w:t>
            </w:r>
          </w:p>
        </w:tc>
      </w:tr>
    </w:tbl>
    <w:p>
      <w:pPr>
        <w:spacing w:line="280" w:lineRule="auto"/>
        <w:rPr>
          <w:rFonts w:ascii="Arial"/>
          <w:sz w:val="21"/>
        </w:rPr>
      </w:pPr>
      <w:r/>
    </w:p>
    <w:p>
      <w:pPr>
        <w:spacing w:line="280" w:lineRule="auto"/>
        <w:rPr>
          <w:rFonts w:ascii="Arial"/>
          <w:sz w:val="21"/>
        </w:rPr>
      </w:pPr>
      <w:r/>
    </w:p>
    <w:p>
      <w:pPr>
        <w:pStyle w:val="BodyText"/>
        <w:ind w:left="3"/>
        <w:spacing w:before="55" w:line="241" w:lineRule="auto"/>
        <w:rPr>
          <w:sz w:val="18"/>
          <w:szCs w:val="18"/>
        </w:rPr>
      </w:pPr>
      <w:r>
        <w:rPr>
          <w:sz w:val="18"/>
          <w:szCs w:val="18"/>
          <w:b/>
          <w:bCs/>
          <w:spacing w:val="-1"/>
        </w:rPr>
        <w:t>Table 2</w:t>
      </w:r>
      <w:r>
        <w:rPr>
          <w:sz w:val="18"/>
          <w:szCs w:val="18"/>
          <w:b/>
          <w:bCs/>
          <w:spacing w:val="11"/>
          <w:w w:val="102"/>
        </w:rPr>
        <w:t xml:space="preserve">  </w:t>
      </w:r>
      <w:r>
        <w:rPr>
          <w:sz w:val="18"/>
          <w:szCs w:val="18"/>
          <w:spacing w:val="-1"/>
        </w:rPr>
        <w:t>Mouse complete</w:t>
      </w:r>
      <w:r>
        <w:rPr>
          <w:sz w:val="18"/>
          <w:szCs w:val="18"/>
          <w:spacing w:val="12"/>
          <w:w w:val="101"/>
        </w:rPr>
        <w:t xml:space="preserve"> </w:t>
      </w:r>
      <w:r>
        <w:rPr>
          <w:sz w:val="18"/>
          <w:szCs w:val="18"/>
          <w:spacing w:val="-1"/>
        </w:rPr>
        <w:t>blood count experiment: description</w:t>
      </w:r>
    </w:p>
    <w:p>
      <w:pPr>
        <w:spacing w:line="69" w:lineRule="exact"/>
        <w:rPr/>
      </w:pPr>
      <w:r/>
    </w:p>
    <w:tbl>
      <w:tblPr>
        <w:tblStyle w:val="TableNormal"/>
        <w:tblW w:w="9637" w:type="dxa"/>
        <w:tblInd w:w="0" w:type="dxa"/>
        <w:tblLayout w:type="fixed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</w:tblPr>
      <w:tblGrid>
        <w:gridCol w:w="2993"/>
        <w:gridCol w:w="1113"/>
        <w:gridCol w:w="604"/>
        <w:gridCol w:w="1074"/>
        <w:gridCol w:w="1001"/>
        <w:gridCol w:w="1037"/>
        <w:gridCol w:w="1035"/>
        <w:gridCol w:w="780"/>
      </w:tblGrid>
      <w:tr>
        <w:trPr>
          <w:trHeight w:val="318" w:hRule="atLeast"/>
        </w:trPr>
        <w:tc>
          <w:tcPr>
            <w:tcW w:w="299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5"/>
              <w:spacing w:before="79" w:line="191" w:lineRule="auto"/>
              <w:rPr/>
            </w:pPr>
            <w:bookmarkStart w:name="bookmark37" w:id="5"/>
            <w:bookmarkEnd w:id="5"/>
            <w:r>
              <w:rPr>
                <w:b/>
                <w:bCs/>
                <w:spacing w:val="3"/>
              </w:rPr>
              <w:t>Groups</w:t>
            </w:r>
          </w:p>
        </w:tc>
        <w:tc>
          <w:tcPr>
            <w:tcW w:w="1113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11"/>
              <w:spacing w:before="75" w:line="192" w:lineRule="auto"/>
              <w:rPr/>
            </w:pPr>
            <w:r>
              <w:rPr>
                <w:b/>
                <w:bCs/>
                <w:spacing w:val="3"/>
              </w:rPr>
              <w:t>Abbreviation</w:t>
            </w:r>
          </w:p>
        </w:tc>
        <w:tc>
          <w:tcPr>
            <w:tcW w:w="60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18"/>
              <w:spacing w:before="78" w:line="188" w:lineRule="auto"/>
              <w:rPr/>
            </w:pPr>
            <w:r>
              <w:rPr>
                <w:b/>
                <w:bCs/>
                <w:spacing w:val="-1"/>
              </w:rPr>
              <w:t>Unit</w:t>
            </w:r>
          </w:p>
        </w:tc>
        <w:tc>
          <w:tcPr>
            <w:tcW w:w="1074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8"/>
              <w:spacing w:before="75" w:line="192" w:lineRule="auto"/>
              <w:rPr/>
            </w:pPr>
            <w:r>
              <w:rPr>
                <w:b/>
                <w:bCs/>
                <w:spacing w:val="3"/>
              </w:rPr>
              <w:t>Sham</w:t>
            </w:r>
          </w:p>
        </w:tc>
        <w:tc>
          <w:tcPr>
            <w:tcW w:w="1001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64"/>
              <w:spacing w:before="74" w:line="192" w:lineRule="auto"/>
              <w:rPr/>
            </w:pPr>
            <w:r>
              <w:rPr>
                <w:b/>
                <w:bCs/>
                <w:spacing w:val="1"/>
              </w:rPr>
              <w:t>Vehicle</w:t>
            </w:r>
          </w:p>
        </w:tc>
        <w:tc>
          <w:tcPr>
            <w:tcW w:w="1037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4"/>
              <w:spacing w:before="79" w:line="187" w:lineRule="auto"/>
              <w:rPr/>
            </w:pPr>
            <w:r>
              <w:rPr>
                <w:b/>
                <w:bCs/>
                <w:spacing w:val="3"/>
              </w:rPr>
              <w:t>SAEV</w:t>
            </w:r>
          </w:p>
        </w:tc>
        <w:tc>
          <w:tcPr>
            <w:tcW w:w="1035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left="102"/>
              <w:spacing w:before="75" w:line="192" w:lineRule="auto"/>
              <w:rPr/>
            </w:pPr>
            <w:r>
              <w:rPr>
                <w:b/>
                <w:bCs/>
              </w:rPr>
              <w:t>SAEV</w:t>
            </w:r>
            <w:r>
              <w:rPr>
                <w:b/>
                <w:bCs/>
                <w:spacing w:val="10"/>
              </w:rPr>
              <w:t>&amp;</w:t>
            </w:r>
            <w:r>
              <w:rPr>
                <w:b/>
                <w:bCs/>
              </w:rPr>
              <w:t>Oral</w:t>
            </w:r>
          </w:p>
        </w:tc>
        <w:tc>
          <w:tcPr>
            <w:tcW w:w="780" w:type="dxa"/>
            <w:vAlign w:val="top"/>
            <w:tcBorders>
              <w:bottom w:val="single" w:color="000000" w:sz="2" w:space="0"/>
              <w:top w:val="single" w:color="000000" w:sz="2" w:space="0"/>
            </w:tcBorders>
          </w:tcPr>
          <w:p>
            <w:pPr>
              <w:pStyle w:val="TableText"/>
              <w:ind w:right="9"/>
              <w:spacing w:before="75" w:line="192" w:lineRule="auto"/>
              <w:jc w:val="right"/>
              <w:rPr/>
            </w:pPr>
            <w:r>
              <w:rPr>
                <w:b/>
                <w:bCs/>
                <w:spacing w:val="1"/>
              </w:rPr>
              <w:t>Statistical</w:t>
            </w:r>
          </w:p>
        </w:tc>
      </w:tr>
      <w:tr>
        <w:trPr>
          <w:trHeight w:val="295" w:hRule="atLeast"/>
        </w:trPr>
        <w:tc>
          <w:tcPr>
            <w:tcW w:w="2993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2"/>
              <w:spacing w:before="82" w:line="202" w:lineRule="exact"/>
              <w:rPr/>
            </w:pPr>
            <w:r>
              <w:rPr>
                <w:spacing w:val="-2"/>
                <w:position w:val="1"/>
              </w:rPr>
              <w:t>White</w:t>
            </w:r>
            <w:r>
              <w:rPr>
                <w:spacing w:val="13"/>
                <w:w w:val="101"/>
                <w:position w:val="1"/>
              </w:rPr>
              <w:t xml:space="preserve"> </w:t>
            </w:r>
            <w:r>
              <w:rPr>
                <w:spacing w:val="-2"/>
                <w:position w:val="1"/>
              </w:rPr>
              <w:t>blood cell</w:t>
            </w:r>
            <w:r>
              <w:rPr>
                <w:spacing w:val="5"/>
                <w:position w:val="1"/>
              </w:rPr>
              <w:t xml:space="preserve"> </w:t>
            </w:r>
            <w:r>
              <w:rPr>
                <w:spacing w:val="-2"/>
                <w:position w:val="1"/>
              </w:rPr>
              <w:t>count</w:t>
            </w:r>
          </w:p>
        </w:tc>
        <w:tc>
          <w:tcPr>
            <w:tcW w:w="1113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110"/>
              <w:spacing w:before="114" w:line="188" w:lineRule="auto"/>
              <w:rPr/>
            </w:pPr>
            <w:r>
              <w:rPr>
                <w:spacing w:val="-4"/>
              </w:rPr>
              <w:t>WBC</w:t>
            </w:r>
          </w:p>
        </w:tc>
        <w:tc>
          <w:tcPr>
            <w:tcW w:w="604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125"/>
              <w:spacing w:before="61" w:line="203" w:lineRule="exact"/>
              <w:rPr/>
            </w:pPr>
            <w:r>
              <w:rPr>
                <w:spacing w:val="-6"/>
                <w:position w:val="1"/>
              </w:rPr>
              <w:t>10</w:t>
            </w:r>
            <w:r>
              <w:rPr>
                <w:sz w:val="11"/>
                <w:szCs w:val="11"/>
                <w:spacing w:val="-6"/>
                <w:position w:val="6"/>
              </w:rPr>
              <w:t>9</w:t>
            </w:r>
            <w:r>
              <w:rPr>
                <w:spacing w:val="-6"/>
                <w:position w:val="1"/>
              </w:rPr>
              <w:t>/L</w:t>
            </w:r>
          </w:p>
        </w:tc>
        <w:tc>
          <w:tcPr>
            <w:tcW w:w="1074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194"/>
              <w:spacing w:before="82" w:line="202" w:lineRule="exact"/>
              <w:rPr/>
            </w:pPr>
            <w:r>
              <w:rPr>
                <w:spacing w:val="-4"/>
                <w:position w:val="1"/>
              </w:rPr>
              <w:t>4.52</w:t>
            </w:r>
            <w:r>
              <w:rPr>
                <w:spacing w:val="6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±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0.037</w:t>
            </w:r>
          </w:p>
        </w:tc>
        <w:tc>
          <w:tcPr>
            <w:tcW w:w="1001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155"/>
              <w:spacing w:before="82" w:line="202" w:lineRule="exact"/>
              <w:rPr/>
            </w:pPr>
            <w:r>
              <w:rPr>
                <w:spacing w:val="-4"/>
                <w:position w:val="1"/>
              </w:rPr>
              <w:t>4.23</w:t>
            </w:r>
            <w:r>
              <w:rPr>
                <w:spacing w:val="6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±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0.032</w:t>
            </w:r>
          </w:p>
        </w:tc>
        <w:tc>
          <w:tcPr>
            <w:tcW w:w="1037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190"/>
              <w:spacing w:before="82" w:line="202" w:lineRule="exact"/>
              <w:rPr/>
            </w:pPr>
            <w:r>
              <w:rPr>
                <w:spacing w:val="-4"/>
                <w:position w:val="1"/>
              </w:rPr>
              <w:t>4.21</w:t>
            </w:r>
            <w:r>
              <w:rPr>
                <w:spacing w:val="6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±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0.012</w:t>
            </w:r>
          </w:p>
        </w:tc>
        <w:tc>
          <w:tcPr>
            <w:tcW w:w="1035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188"/>
              <w:spacing w:before="82" w:line="202" w:lineRule="exact"/>
              <w:rPr/>
            </w:pPr>
            <w:r>
              <w:rPr>
                <w:spacing w:val="-4"/>
                <w:position w:val="1"/>
              </w:rPr>
              <w:t>4.34</w:t>
            </w:r>
            <w:r>
              <w:rPr>
                <w:spacing w:val="6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±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0.003</w:t>
            </w:r>
          </w:p>
        </w:tc>
        <w:tc>
          <w:tcPr>
            <w:tcW w:w="780" w:type="dxa"/>
            <w:vAlign w:val="top"/>
            <w:tcBorders>
              <w:top w:val="single" w:color="000000" w:sz="2" w:space="0"/>
            </w:tcBorders>
          </w:tcPr>
          <w:p>
            <w:pPr>
              <w:pStyle w:val="TableText"/>
              <w:ind w:left="109"/>
              <w:spacing w:before="114" w:line="187" w:lineRule="auto"/>
              <w:rPr/>
            </w:pPr>
            <w:r>
              <w:rPr>
                <w:spacing w:val="-4"/>
              </w:rPr>
              <w:t>NS</w:t>
            </w:r>
          </w:p>
        </w:tc>
      </w:tr>
      <w:tr>
        <w:trPr>
          <w:trHeight w:val="239" w:hRule="atLeast"/>
        </w:trPr>
        <w:tc>
          <w:tcPr>
            <w:tcW w:w="2993" w:type="dxa"/>
            <w:vAlign w:val="top"/>
          </w:tcPr>
          <w:p>
            <w:pPr>
              <w:pStyle w:val="TableText"/>
              <w:ind w:left="12"/>
              <w:spacing w:before="29" w:line="241" w:lineRule="auto"/>
              <w:rPr/>
            </w:pPr>
            <w:r>
              <w:rPr>
                <w:spacing w:val="-1"/>
              </w:rPr>
              <w:t>Lymphocyte count</w:t>
            </w:r>
          </w:p>
        </w:tc>
        <w:tc>
          <w:tcPr>
            <w:tcW w:w="1113" w:type="dxa"/>
            <w:vAlign w:val="top"/>
          </w:tcPr>
          <w:p>
            <w:pPr>
              <w:pStyle w:val="TableText"/>
              <w:ind w:left="121"/>
              <w:spacing w:before="57" w:line="201" w:lineRule="auto"/>
              <w:rPr/>
            </w:pPr>
            <w:r>
              <w:rPr>
                <w:spacing w:val="-2"/>
              </w:rPr>
              <w:t>Lymph#</w:t>
            </w:r>
          </w:p>
        </w:tc>
        <w:tc>
          <w:tcPr>
            <w:tcW w:w="604" w:type="dxa"/>
            <w:vAlign w:val="top"/>
          </w:tcPr>
          <w:p>
            <w:pPr>
              <w:pStyle w:val="TableText"/>
              <w:ind w:left="125"/>
              <w:spacing w:before="8" w:line="202" w:lineRule="exact"/>
              <w:rPr/>
            </w:pPr>
            <w:r>
              <w:rPr>
                <w:spacing w:val="-6"/>
                <w:position w:val="1"/>
              </w:rPr>
              <w:t>10</w:t>
            </w:r>
            <w:r>
              <w:rPr>
                <w:sz w:val="11"/>
                <w:szCs w:val="11"/>
                <w:spacing w:val="-6"/>
                <w:position w:val="6"/>
              </w:rPr>
              <w:t>9</w:t>
            </w:r>
            <w:r>
              <w:rPr>
                <w:spacing w:val="-6"/>
                <w:position w:val="1"/>
              </w:rPr>
              <w:t>/L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77"/>
              <w:spacing w:before="29" w:line="200" w:lineRule="exact"/>
              <w:rPr/>
            </w:pPr>
            <w:r>
              <w:rPr>
                <w:spacing w:val="-5"/>
                <w:position w:val="1"/>
              </w:rPr>
              <w:t>3.9</w:t>
            </w:r>
            <w:r>
              <w:rPr>
                <w:spacing w:val="8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±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0.014</w:t>
            </w:r>
          </w:p>
        </w:tc>
        <w:tc>
          <w:tcPr>
            <w:tcW w:w="1001" w:type="dxa"/>
            <w:vAlign w:val="top"/>
          </w:tcPr>
          <w:p>
            <w:pPr>
              <w:pStyle w:val="TableText"/>
              <w:ind w:left="161"/>
              <w:spacing w:before="29" w:line="200" w:lineRule="exact"/>
              <w:rPr/>
            </w:pPr>
            <w:r>
              <w:rPr>
                <w:spacing w:val="-5"/>
                <w:position w:val="1"/>
              </w:rPr>
              <w:t>3.59</w:t>
            </w:r>
            <w:r>
              <w:rPr>
                <w:spacing w:val="10"/>
                <w:w w:val="102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±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0.013</w:t>
            </w:r>
          </w:p>
        </w:tc>
        <w:tc>
          <w:tcPr>
            <w:tcW w:w="1037" w:type="dxa"/>
            <w:vAlign w:val="top"/>
          </w:tcPr>
          <w:p>
            <w:pPr>
              <w:pStyle w:val="TableText"/>
              <w:ind w:left="195"/>
              <w:spacing w:before="29" w:line="200" w:lineRule="exact"/>
              <w:rPr/>
            </w:pPr>
            <w:r>
              <w:rPr>
                <w:spacing w:val="-5"/>
                <w:position w:val="1"/>
              </w:rPr>
              <w:t>3.81</w:t>
            </w:r>
            <w:r>
              <w:rPr>
                <w:spacing w:val="10"/>
                <w:w w:val="102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±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0.023</w:t>
            </w:r>
          </w:p>
        </w:tc>
        <w:tc>
          <w:tcPr>
            <w:tcW w:w="1035" w:type="dxa"/>
            <w:vAlign w:val="top"/>
          </w:tcPr>
          <w:p>
            <w:pPr>
              <w:pStyle w:val="TableText"/>
              <w:ind w:left="188"/>
              <w:spacing w:before="29" w:line="200" w:lineRule="exact"/>
              <w:rPr/>
            </w:pPr>
            <w:r>
              <w:rPr>
                <w:spacing w:val="-4"/>
                <w:position w:val="1"/>
              </w:rPr>
              <w:t>4.12</w:t>
            </w:r>
            <w:r>
              <w:rPr>
                <w:spacing w:val="6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±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0.013</w:t>
            </w:r>
          </w:p>
        </w:tc>
        <w:tc>
          <w:tcPr>
            <w:tcW w:w="780" w:type="dxa"/>
            <w:vAlign w:val="top"/>
          </w:tcPr>
          <w:p>
            <w:pPr>
              <w:pStyle w:val="TableText"/>
              <w:ind w:left="109"/>
              <w:spacing w:before="61" w:line="187" w:lineRule="auto"/>
              <w:rPr/>
            </w:pPr>
            <w:r>
              <w:rPr>
                <w:spacing w:val="-4"/>
              </w:rPr>
              <w:t>NS</w:t>
            </w:r>
          </w:p>
        </w:tc>
      </w:tr>
      <w:tr>
        <w:trPr>
          <w:trHeight w:val="240" w:hRule="atLeast"/>
        </w:trPr>
        <w:tc>
          <w:tcPr>
            <w:tcW w:w="2993" w:type="dxa"/>
            <w:vAlign w:val="top"/>
          </w:tcPr>
          <w:p>
            <w:pPr>
              <w:pStyle w:val="TableText"/>
              <w:ind w:left="10"/>
              <w:spacing w:before="32" w:line="241" w:lineRule="auto"/>
              <w:rPr/>
            </w:pPr>
            <w:r>
              <w:rPr>
                <w:spacing w:val="-2"/>
              </w:rPr>
              <w:t>Monocyte count</w:t>
            </w:r>
          </w:p>
        </w:tc>
        <w:tc>
          <w:tcPr>
            <w:tcW w:w="1113" w:type="dxa"/>
            <w:vAlign w:val="top"/>
          </w:tcPr>
          <w:p>
            <w:pPr>
              <w:pStyle w:val="TableText"/>
              <w:ind w:left="118"/>
              <w:spacing w:before="66" w:line="185" w:lineRule="auto"/>
              <w:rPr/>
            </w:pPr>
            <w:r>
              <w:rPr>
                <w:spacing w:val="-6"/>
              </w:rPr>
              <w:t>Mon#</w:t>
            </w:r>
          </w:p>
        </w:tc>
        <w:tc>
          <w:tcPr>
            <w:tcW w:w="604" w:type="dxa"/>
            <w:vAlign w:val="top"/>
          </w:tcPr>
          <w:p>
            <w:pPr>
              <w:pStyle w:val="TableText"/>
              <w:ind w:left="125"/>
              <w:spacing w:before="11" w:line="202" w:lineRule="exact"/>
              <w:rPr/>
            </w:pPr>
            <w:r>
              <w:rPr>
                <w:spacing w:val="-6"/>
                <w:position w:val="1"/>
              </w:rPr>
              <w:t>10</w:t>
            </w:r>
            <w:r>
              <w:rPr>
                <w:sz w:val="11"/>
                <w:szCs w:val="11"/>
                <w:spacing w:val="-6"/>
                <w:position w:val="6"/>
              </w:rPr>
              <w:t>9</w:t>
            </w:r>
            <w:r>
              <w:rPr>
                <w:spacing w:val="-6"/>
                <w:position w:val="1"/>
              </w:rPr>
              <w:t>/L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198"/>
              <w:spacing w:before="33" w:line="242" w:lineRule="auto"/>
              <w:rPr/>
            </w:pPr>
            <w:r>
              <w:rPr>
                <w:spacing w:val="-5"/>
              </w:rPr>
              <w:t>0.11</w:t>
            </w:r>
            <w:r>
              <w:rPr>
                <w:spacing w:val="11"/>
                <w:w w:val="102"/>
              </w:rPr>
              <w:t xml:space="preserve"> </w:t>
            </w:r>
            <w:r>
              <w:rPr>
                <w:spacing w:val="-5"/>
              </w:rPr>
              <w:t>±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0.002</w:t>
            </w:r>
          </w:p>
        </w:tc>
        <w:tc>
          <w:tcPr>
            <w:tcW w:w="1001" w:type="dxa"/>
            <w:vAlign w:val="top"/>
          </w:tcPr>
          <w:p>
            <w:pPr>
              <w:pStyle w:val="TableText"/>
              <w:ind w:left="160"/>
              <w:spacing w:before="33" w:line="242" w:lineRule="auto"/>
              <w:rPr/>
            </w:pPr>
            <w:r>
              <w:rPr>
                <w:spacing w:val="-5"/>
              </w:rPr>
              <w:t>0.12</w:t>
            </w:r>
            <w:r>
              <w:rPr>
                <w:spacing w:val="11"/>
                <w:w w:val="102"/>
              </w:rPr>
              <w:t xml:space="preserve"> </w:t>
            </w:r>
            <w:r>
              <w:rPr>
                <w:spacing w:val="-5"/>
              </w:rPr>
              <w:t>±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0.003</w:t>
            </w:r>
          </w:p>
        </w:tc>
        <w:tc>
          <w:tcPr>
            <w:tcW w:w="1037" w:type="dxa"/>
            <w:vAlign w:val="top"/>
          </w:tcPr>
          <w:p>
            <w:pPr>
              <w:pStyle w:val="TableText"/>
              <w:ind w:left="194"/>
              <w:spacing w:before="33" w:line="242" w:lineRule="auto"/>
              <w:rPr/>
            </w:pPr>
            <w:r>
              <w:rPr>
                <w:spacing w:val="-5"/>
              </w:rPr>
              <w:t>0.12</w:t>
            </w:r>
            <w:r>
              <w:rPr>
                <w:spacing w:val="11"/>
                <w:w w:val="102"/>
              </w:rPr>
              <w:t xml:space="preserve"> </w:t>
            </w:r>
            <w:r>
              <w:rPr>
                <w:spacing w:val="-5"/>
              </w:rPr>
              <w:t>±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0.012</w:t>
            </w:r>
          </w:p>
        </w:tc>
        <w:tc>
          <w:tcPr>
            <w:tcW w:w="1035" w:type="dxa"/>
            <w:vAlign w:val="top"/>
          </w:tcPr>
          <w:p>
            <w:pPr>
              <w:pStyle w:val="TableText"/>
              <w:ind w:left="193"/>
              <w:spacing w:before="33" w:line="242" w:lineRule="auto"/>
              <w:rPr/>
            </w:pPr>
            <w:r>
              <w:rPr>
                <w:spacing w:val="-5"/>
              </w:rPr>
              <w:t>0.10</w:t>
            </w:r>
            <w:r>
              <w:rPr>
                <w:spacing w:val="11"/>
                <w:w w:val="102"/>
              </w:rPr>
              <w:t xml:space="preserve"> </w:t>
            </w:r>
            <w:r>
              <w:rPr>
                <w:spacing w:val="-5"/>
              </w:rPr>
              <w:t>±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0.012</w:t>
            </w:r>
          </w:p>
        </w:tc>
        <w:tc>
          <w:tcPr>
            <w:tcW w:w="780" w:type="dxa"/>
            <w:vAlign w:val="top"/>
          </w:tcPr>
          <w:p>
            <w:pPr>
              <w:pStyle w:val="TableText"/>
              <w:ind w:left="109"/>
              <w:spacing w:before="64" w:line="187" w:lineRule="auto"/>
              <w:rPr/>
            </w:pPr>
            <w:r>
              <w:rPr>
                <w:spacing w:val="-4"/>
              </w:rPr>
              <w:t>NS</w:t>
            </w:r>
          </w:p>
        </w:tc>
      </w:tr>
      <w:tr>
        <w:trPr>
          <w:trHeight w:val="244" w:hRule="atLeast"/>
        </w:trPr>
        <w:tc>
          <w:tcPr>
            <w:tcW w:w="2993" w:type="dxa"/>
            <w:vAlign w:val="top"/>
          </w:tcPr>
          <w:p>
            <w:pPr>
              <w:pStyle w:val="TableText"/>
              <w:ind w:left="13"/>
              <w:spacing w:before="34" w:line="241" w:lineRule="auto"/>
              <w:rPr/>
            </w:pPr>
            <w:r>
              <w:rPr>
                <w:spacing w:val="-2"/>
              </w:rPr>
              <w:t>Neutrophil count</w:t>
            </w:r>
          </w:p>
        </w:tc>
        <w:tc>
          <w:tcPr>
            <w:tcW w:w="1113" w:type="dxa"/>
            <w:vAlign w:val="top"/>
          </w:tcPr>
          <w:p>
            <w:pPr>
              <w:pStyle w:val="TableText"/>
              <w:ind w:left="114"/>
              <w:spacing w:before="66" w:line="187" w:lineRule="auto"/>
              <w:rPr/>
            </w:pPr>
            <w:r>
              <w:rPr>
                <w:spacing w:val="-4"/>
              </w:rPr>
              <w:t>Gran#</w:t>
            </w:r>
          </w:p>
        </w:tc>
        <w:tc>
          <w:tcPr>
            <w:tcW w:w="604" w:type="dxa"/>
            <w:vAlign w:val="top"/>
          </w:tcPr>
          <w:p>
            <w:pPr>
              <w:pStyle w:val="TableText"/>
              <w:ind w:left="125"/>
              <w:spacing w:before="13" w:line="202" w:lineRule="exact"/>
              <w:rPr/>
            </w:pPr>
            <w:r>
              <w:rPr>
                <w:spacing w:val="-6"/>
                <w:position w:val="1"/>
              </w:rPr>
              <w:t>10</w:t>
            </w:r>
            <w:r>
              <w:rPr>
                <w:sz w:val="11"/>
                <w:szCs w:val="11"/>
                <w:spacing w:val="-6"/>
                <w:position w:val="6"/>
              </w:rPr>
              <w:t>9</w:t>
            </w:r>
            <w:r>
              <w:rPr>
                <w:spacing w:val="-6"/>
                <w:position w:val="1"/>
              </w:rPr>
              <w:t>/L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76"/>
              <w:spacing w:before="34" w:line="200" w:lineRule="exact"/>
              <w:rPr/>
            </w:pPr>
            <w:r>
              <w:rPr>
                <w:spacing w:val="-5"/>
                <w:position w:val="1"/>
              </w:rPr>
              <w:t>0.5</w:t>
            </w:r>
            <w:r>
              <w:rPr>
                <w:spacing w:val="10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±</w:t>
            </w:r>
            <w:r>
              <w:rPr>
                <w:spacing w:val="-11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0.004</w:t>
            </w:r>
          </w:p>
        </w:tc>
        <w:tc>
          <w:tcPr>
            <w:tcW w:w="1001" w:type="dxa"/>
            <w:vAlign w:val="top"/>
          </w:tcPr>
          <w:p>
            <w:pPr>
              <w:pStyle w:val="TableText"/>
              <w:ind w:left="160"/>
              <w:spacing w:before="34" w:line="200" w:lineRule="exact"/>
              <w:rPr/>
            </w:pPr>
            <w:r>
              <w:rPr>
                <w:spacing w:val="-5"/>
                <w:position w:val="1"/>
              </w:rPr>
              <w:t>0.55</w:t>
            </w:r>
            <w:r>
              <w:rPr>
                <w:spacing w:val="11"/>
                <w:w w:val="102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±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0.005</w:t>
            </w:r>
          </w:p>
        </w:tc>
        <w:tc>
          <w:tcPr>
            <w:tcW w:w="1037" w:type="dxa"/>
            <w:vAlign w:val="top"/>
          </w:tcPr>
          <w:p>
            <w:pPr>
              <w:pStyle w:val="TableText"/>
              <w:ind w:left="194"/>
              <w:spacing w:before="34" w:line="200" w:lineRule="exact"/>
              <w:rPr/>
            </w:pPr>
            <w:r>
              <w:rPr>
                <w:spacing w:val="-5"/>
                <w:position w:val="1"/>
              </w:rPr>
              <w:t>0.53</w:t>
            </w:r>
            <w:r>
              <w:rPr>
                <w:spacing w:val="11"/>
                <w:w w:val="102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±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0.016</w:t>
            </w:r>
          </w:p>
        </w:tc>
        <w:tc>
          <w:tcPr>
            <w:tcW w:w="1035" w:type="dxa"/>
            <w:vAlign w:val="top"/>
          </w:tcPr>
          <w:p>
            <w:pPr>
              <w:pStyle w:val="TableText"/>
              <w:ind w:left="193"/>
              <w:spacing w:before="34" w:line="200" w:lineRule="exact"/>
              <w:rPr/>
            </w:pPr>
            <w:r>
              <w:rPr>
                <w:spacing w:val="-5"/>
                <w:position w:val="1"/>
              </w:rPr>
              <w:t>0.45</w:t>
            </w:r>
            <w:r>
              <w:rPr>
                <w:spacing w:val="11"/>
                <w:w w:val="102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±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0.007</w:t>
            </w:r>
          </w:p>
        </w:tc>
        <w:tc>
          <w:tcPr>
            <w:tcW w:w="780" w:type="dxa"/>
            <w:vAlign w:val="top"/>
          </w:tcPr>
          <w:p>
            <w:pPr>
              <w:pStyle w:val="TableText"/>
              <w:ind w:left="109"/>
              <w:spacing w:before="66" w:line="187" w:lineRule="auto"/>
              <w:rPr/>
            </w:pPr>
            <w:r>
              <w:rPr>
                <w:spacing w:val="-4"/>
              </w:rPr>
              <w:t>NS</w:t>
            </w:r>
          </w:p>
        </w:tc>
      </w:tr>
      <w:tr>
        <w:trPr>
          <w:trHeight w:val="257" w:hRule="atLeast"/>
        </w:trPr>
        <w:tc>
          <w:tcPr>
            <w:tcW w:w="2993" w:type="dxa"/>
            <w:vAlign w:val="top"/>
          </w:tcPr>
          <w:p>
            <w:pPr>
              <w:pStyle w:val="TableText"/>
              <w:ind w:left="12"/>
              <w:spacing w:before="32" w:line="241" w:lineRule="auto"/>
              <w:rPr/>
            </w:pPr>
            <w:r>
              <w:rPr>
                <w:spacing w:val="-2"/>
              </w:rPr>
              <w:t>Percentage of lymphocytes</w:t>
            </w:r>
          </w:p>
        </w:tc>
        <w:tc>
          <w:tcPr>
            <w:tcW w:w="1113" w:type="dxa"/>
            <w:vAlign w:val="top"/>
          </w:tcPr>
          <w:p>
            <w:pPr>
              <w:pStyle w:val="TableText"/>
              <w:ind w:left="121"/>
              <w:spacing w:before="60" w:line="201" w:lineRule="auto"/>
              <w:rPr/>
            </w:pPr>
            <w:r>
              <w:rPr>
                <w:spacing w:val="-1"/>
              </w:rPr>
              <w:t>Lymph%</w:t>
            </w:r>
          </w:p>
        </w:tc>
        <w:tc>
          <w:tcPr>
            <w:tcW w:w="604" w:type="dxa"/>
            <w:vAlign w:val="top"/>
          </w:tcPr>
          <w:p>
            <w:pPr>
              <w:pStyle w:val="TableText"/>
              <w:ind w:left="112"/>
              <w:spacing w:before="32" w:line="215" w:lineRule="exact"/>
              <w:rPr/>
            </w:pPr>
            <w:r>
              <w:rPr>
                <w:position w:val="1"/>
              </w:rPr>
              <w:t>%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198"/>
              <w:spacing w:before="32" w:line="215" w:lineRule="exact"/>
              <w:rPr/>
            </w:pPr>
            <w:r>
              <w:rPr>
                <w:spacing w:val="-5"/>
                <w:position w:val="1"/>
              </w:rPr>
              <w:t>85.7</w:t>
            </w:r>
            <w:r>
              <w:rPr>
                <w:spacing w:val="10"/>
                <w:w w:val="102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±</w:t>
            </w:r>
            <w:r>
              <w:rPr>
                <w:spacing w:val="-11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0.51</w:t>
            </w:r>
          </w:p>
        </w:tc>
        <w:tc>
          <w:tcPr>
            <w:tcW w:w="1001" w:type="dxa"/>
            <w:vAlign w:val="top"/>
          </w:tcPr>
          <w:p>
            <w:pPr>
              <w:pStyle w:val="TableText"/>
              <w:ind w:left="161"/>
              <w:spacing w:before="32" w:line="215" w:lineRule="exact"/>
              <w:rPr/>
            </w:pPr>
            <w:r>
              <w:rPr>
                <w:spacing w:val="-5"/>
                <w:position w:val="1"/>
              </w:rPr>
              <w:t>90.7</w:t>
            </w:r>
            <w:r>
              <w:rPr>
                <w:spacing w:val="9"/>
                <w:w w:val="101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±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0.51</w:t>
            </w:r>
          </w:p>
        </w:tc>
        <w:tc>
          <w:tcPr>
            <w:tcW w:w="1037" w:type="dxa"/>
            <w:vAlign w:val="top"/>
          </w:tcPr>
          <w:p>
            <w:pPr>
              <w:pStyle w:val="TableText"/>
              <w:ind w:left="194"/>
              <w:spacing w:before="32" w:line="215" w:lineRule="exact"/>
              <w:rPr/>
            </w:pPr>
            <w:r>
              <w:rPr>
                <w:spacing w:val="-5"/>
                <w:position w:val="1"/>
              </w:rPr>
              <w:t>85.7</w:t>
            </w:r>
            <w:r>
              <w:rPr>
                <w:spacing w:val="10"/>
                <w:w w:val="102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±</w:t>
            </w:r>
            <w:r>
              <w:rPr>
                <w:spacing w:val="-11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0.53</w:t>
            </w:r>
          </w:p>
        </w:tc>
        <w:tc>
          <w:tcPr>
            <w:tcW w:w="1035" w:type="dxa"/>
            <w:vAlign w:val="top"/>
          </w:tcPr>
          <w:p>
            <w:pPr>
              <w:pStyle w:val="TableText"/>
              <w:ind w:left="299"/>
              <w:spacing w:before="32" w:line="215" w:lineRule="exact"/>
              <w:rPr/>
            </w:pPr>
            <w:r>
              <w:rPr>
                <w:spacing w:val="-4"/>
                <w:position w:val="1"/>
              </w:rPr>
              <w:t>87</w:t>
            </w:r>
            <w:r>
              <w:rPr>
                <w:spacing w:val="9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±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0.54</w:t>
            </w:r>
          </w:p>
        </w:tc>
        <w:tc>
          <w:tcPr>
            <w:tcW w:w="780" w:type="dxa"/>
            <w:vAlign w:val="top"/>
          </w:tcPr>
          <w:p>
            <w:pPr>
              <w:pStyle w:val="TableText"/>
              <w:ind w:left="109"/>
              <w:spacing w:before="64" w:line="187" w:lineRule="auto"/>
              <w:rPr/>
            </w:pPr>
            <w:r>
              <w:rPr>
                <w:spacing w:val="-4"/>
              </w:rPr>
              <w:t>NS</w:t>
            </w:r>
          </w:p>
        </w:tc>
      </w:tr>
      <w:tr>
        <w:trPr>
          <w:trHeight w:val="223" w:hRule="atLeast"/>
        </w:trPr>
        <w:tc>
          <w:tcPr>
            <w:tcW w:w="2993" w:type="dxa"/>
            <w:vAlign w:val="top"/>
          </w:tcPr>
          <w:p>
            <w:pPr>
              <w:pStyle w:val="TableText"/>
              <w:ind w:left="9"/>
              <w:spacing w:before="17"/>
              <w:rPr/>
            </w:pPr>
            <w:r>
              <w:rPr>
                <w:spacing w:val="-2"/>
              </w:rPr>
              <w:t>Monocyte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percentage</w:t>
            </w:r>
          </w:p>
        </w:tc>
        <w:tc>
          <w:tcPr>
            <w:tcW w:w="1113" w:type="dxa"/>
            <w:vAlign w:val="top"/>
          </w:tcPr>
          <w:p>
            <w:pPr>
              <w:pStyle w:val="TableText"/>
              <w:ind w:left="118"/>
              <w:spacing w:before="51" w:line="184" w:lineRule="auto"/>
              <w:rPr/>
            </w:pPr>
            <w:r>
              <w:rPr>
                <w:spacing w:val="-4"/>
              </w:rPr>
              <w:t>Mon%</w:t>
            </w:r>
          </w:p>
        </w:tc>
        <w:tc>
          <w:tcPr>
            <w:tcW w:w="604" w:type="dxa"/>
            <w:vAlign w:val="top"/>
          </w:tcPr>
          <w:p>
            <w:pPr>
              <w:pStyle w:val="TableText"/>
              <w:ind w:left="112"/>
              <w:spacing w:before="17"/>
              <w:rPr/>
            </w:pPr>
            <w:r>
              <w:rPr/>
              <w:t>%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77"/>
              <w:spacing w:before="17"/>
              <w:rPr/>
            </w:pPr>
            <w:r>
              <w:rPr>
                <w:spacing w:val="-5"/>
              </w:rPr>
              <w:t>2.4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±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0.015</w:t>
            </w:r>
          </w:p>
        </w:tc>
        <w:tc>
          <w:tcPr>
            <w:tcW w:w="1001" w:type="dxa"/>
            <w:vAlign w:val="top"/>
          </w:tcPr>
          <w:p>
            <w:pPr>
              <w:pStyle w:val="TableText"/>
              <w:ind w:left="161"/>
              <w:spacing w:before="17"/>
              <w:rPr/>
            </w:pPr>
            <w:r>
              <w:rPr>
                <w:spacing w:val="-5"/>
              </w:rPr>
              <w:t>2.24</w:t>
            </w:r>
            <w:r>
              <w:rPr>
                <w:spacing w:val="9"/>
                <w:w w:val="102"/>
              </w:rPr>
              <w:t xml:space="preserve"> </w:t>
            </w:r>
            <w:r>
              <w:rPr>
                <w:spacing w:val="-5"/>
              </w:rPr>
              <w:t>±</w:t>
            </w:r>
            <w:r>
              <w:rPr>
                <w:spacing w:val="-11"/>
              </w:rPr>
              <w:t xml:space="preserve"> </w:t>
            </w:r>
            <w:r>
              <w:rPr>
                <w:spacing w:val="-5"/>
              </w:rPr>
              <w:t>0.01</w:t>
            </w:r>
          </w:p>
        </w:tc>
        <w:tc>
          <w:tcPr>
            <w:tcW w:w="1037" w:type="dxa"/>
            <w:vAlign w:val="top"/>
          </w:tcPr>
          <w:p>
            <w:pPr>
              <w:pStyle w:val="TableText"/>
              <w:ind w:left="195"/>
              <w:spacing w:before="17"/>
              <w:rPr/>
            </w:pPr>
            <w:r>
              <w:rPr>
                <w:spacing w:val="-5"/>
              </w:rPr>
              <w:t>2.12</w:t>
            </w:r>
            <w:r>
              <w:rPr>
                <w:spacing w:val="10"/>
                <w:w w:val="101"/>
              </w:rPr>
              <w:t xml:space="preserve"> </w:t>
            </w:r>
            <w:r>
              <w:rPr>
                <w:spacing w:val="-5"/>
              </w:rPr>
              <w:t>±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0.017</w:t>
            </w:r>
          </w:p>
        </w:tc>
        <w:tc>
          <w:tcPr>
            <w:tcW w:w="1035" w:type="dxa"/>
            <w:vAlign w:val="top"/>
          </w:tcPr>
          <w:p>
            <w:pPr>
              <w:pStyle w:val="TableText"/>
              <w:ind w:left="193"/>
              <w:spacing w:before="17"/>
              <w:rPr/>
            </w:pPr>
            <w:r>
              <w:rPr>
                <w:spacing w:val="-5"/>
              </w:rPr>
              <w:t>3.35</w:t>
            </w:r>
            <w:r>
              <w:rPr>
                <w:spacing w:val="10"/>
                <w:w w:val="102"/>
              </w:rPr>
              <w:t xml:space="preserve"> </w:t>
            </w:r>
            <w:r>
              <w:rPr>
                <w:spacing w:val="-5"/>
              </w:rPr>
              <w:t>±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0.219</w:t>
            </w:r>
          </w:p>
        </w:tc>
        <w:tc>
          <w:tcPr>
            <w:tcW w:w="780" w:type="dxa"/>
            <w:vAlign w:val="top"/>
          </w:tcPr>
          <w:p>
            <w:pPr>
              <w:pStyle w:val="TableText"/>
              <w:ind w:left="109"/>
              <w:spacing w:before="49" w:line="187" w:lineRule="auto"/>
              <w:rPr/>
            </w:pPr>
            <w:r>
              <w:rPr>
                <w:spacing w:val="-4"/>
              </w:rPr>
              <w:t>NS</w:t>
            </w:r>
          </w:p>
        </w:tc>
      </w:tr>
      <w:tr>
        <w:trPr>
          <w:trHeight w:val="244" w:hRule="atLeast"/>
        </w:trPr>
        <w:tc>
          <w:tcPr>
            <w:tcW w:w="2993" w:type="dxa"/>
            <w:vAlign w:val="top"/>
          </w:tcPr>
          <w:p>
            <w:pPr>
              <w:pStyle w:val="TableText"/>
              <w:ind w:left="12"/>
              <w:spacing w:before="36" w:line="241" w:lineRule="auto"/>
              <w:rPr/>
            </w:pPr>
            <w:r>
              <w:rPr>
                <w:spacing w:val="-3"/>
              </w:rPr>
              <w:t>Neutrophil</w:t>
            </w:r>
            <w:r>
              <w:rPr>
                <w:spacing w:val="25"/>
                <w:w w:val="101"/>
              </w:rPr>
              <w:t xml:space="preserve"> </w:t>
            </w:r>
            <w:r>
              <w:rPr>
                <w:spacing w:val="-3"/>
              </w:rPr>
              <w:t>percentage</w:t>
            </w:r>
          </w:p>
        </w:tc>
        <w:tc>
          <w:tcPr>
            <w:tcW w:w="1113" w:type="dxa"/>
            <w:vAlign w:val="top"/>
          </w:tcPr>
          <w:p>
            <w:pPr>
              <w:pStyle w:val="TableText"/>
              <w:ind w:left="113"/>
              <w:spacing w:before="68" w:line="186" w:lineRule="auto"/>
              <w:rPr/>
            </w:pPr>
            <w:r>
              <w:rPr>
                <w:spacing w:val="-3"/>
              </w:rPr>
              <w:t>Gran%</w:t>
            </w:r>
          </w:p>
        </w:tc>
        <w:tc>
          <w:tcPr>
            <w:tcW w:w="604" w:type="dxa"/>
            <w:vAlign w:val="top"/>
          </w:tcPr>
          <w:p>
            <w:pPr>
              <w:pStyle w:val="TableText"/>
              <w:ind w:left="112"/>
              <w:spacing w:before="36" w:line="198" w:lineRule="exact"/>
              <w:rPr/>
            </w:pPr>
            <w:r>
              <w:rPr>
                <w:position w:val="1"/>
              </w:rPr>
              <w:t>%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10"/>
              <w:spacing w:before="36" w:line="198" w:lineRule="exact"/>
              <w:rPr/>
            </w:pPr>
            <w:r>
              <w:rPr>
                <w:spacing w:val="-6"/>
                <w:position w:val="1"/>
              </w:rPr>
              <w:t>11.9</w:t>
            </w:r>
            <w:r>
              <w:rPr>
                <w:spacing w:val="7"/>
                <w:position w:val="1"/>
              </w:rPr>
              <w:t xml:space="preserve"> </w:t>
            </w:r>
            <w:r>
              <w:rPr>
                <w:spacing w:val="-6"/>
                <w:position w:val="1"/>
              </w:rPr>
              <w:t>±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spacing w:val="-6"/>
                <w:position w:val="1"/>
              </w:rPr>
              <w:t>0.53</w:t>
            </w:r>
          </w:p>
        </w:tc>
        <w:tc>
          <w:tcPr>
            <w:tcW w:w="1001" w:type="dxa"/>
            <w:vAlign w:val="top"/>
          </w:tcPr>
          <w:p>
            <w:pPr>
              <w:pStyle w:val="TableText"/>
              <w:ind w:left="172"/>
              <w:spacing w:before="36" w:line="198" w:lineRule="exact"/>
              <w:rPr/>
            </w:pPr>
            <w:r>
              <w:rPr>
                <w:spacing w:val="-6"/>
                <w:position w:val="1"/>
              </w:rPr>
              <w:t>12.9</w:t>
            </w:r>
            <w:r>
              <w:rPr>
                <w:spacing w:val="7"/>
                <w:position w:val="1"/>
              </w:rPr>
              <w:t xml:space="preserve"> </w:t>
            </w:r>
            <w:r>
              <w:rPr>
                <w:spacing w:val="-6"/>
                <w:position w:val="1"/>
              </w:rPr>
              <w:t>±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spacing w:val="-6"/>
                <w:position w:val="1"/>
              </w:rPr>
              <w:t>0.44</w:t>
            </w:r>
          </w:p>
        </w:tc>
        <w:tc>
          <w:tcPr>
            <w:tcW w:w="1037" w:type="dxa"/>
            <w:vAlign w:val="top"/>
          </w:tcPr>
          <w:p>
            <w:pPr>
              <w:pStyle w:val="TableText"/>
              <w:ind w:left="206"/>
              <w:spacing w:before="36" w:line="198" w:lineRule="exact"/>
              <w:rPr/>
            </w:pPr>
            <w:r>
              <w:rPr>
                <w:spacing w:val="-6"/>
                <w:position w:val="1"/>
              </w:rPr>
              <w:t>12.1</w:t>
            </w:r>
            <w:r>
              <w:rPr>
                <w:spacing w:val="7"/>
                <w:position w:val="1"/>
              </w:rPr>
              <w:t xml:space="preserve"> </w:t>
            </w:r>
            <w:r>
              <w:rPr>
                <w:spacing w:val="-6"/>
                <w:position w:val="1"/>
              </w:rPr>
              <w:t>±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spacing w:val="-6"/>
                <w:position w:val="1"/>
              </w:rPr>
              <w:t>0.35</w:t>
            </w:r>
          </w:p>
        </w:tc>
        <w:tc>
          <w:tcPr>
            <w:tcW w:w="1035" w:type="dxa"/>
            <w:vAlign w:val="top"/>
          </w:tcPr>
          <w:p>
            <w:pPr>
              <w:pStyle w:val="TableText"/>
              <w:ind w:left="127"/>
              <w:spacing w:before="36" w:line="198" w:lineRule="exact"/>
              <w:rPr/>
            </w:pPr>
            <w:r>
              <w:rPr>
                <w:spacing w:val="-6"/>
                <w:position w:val="1"/>
              </w:rPr>
              <w:t>15.21</w:t>
            </w:r>
            <w:r>
              <w:rPr>
                <w:spacing w:val="10"/>
                <w:w w:val="101"/>
                <w:position w:val="1"/>
              </w:rPr>
              <w:t xml:space="preserve"> </w:t>
            </w:r>
            <w:r>
              <w:rPr>
                <w:spacing w:val="-6"/>
                <w:position w:val="1"/>
              </w:rPr>
              <w:t>±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spacing w:val="-6"/>
                <w:position w:val="1"/>
              </w:rPr>
              <w:t>0.22</w:t>
            </w:r>
          </w:p>
        </w:tc>
        <w:tc>
          <w:tcPr>
            <w:tcW w:w="780" w:type="dxa"/>
            <w:vAlign w:val="top"/>
          </w:tcPr>
          <w:p>
            <w:pPr>
              <w:pStyle w:val="TableText"/>
              <w:ind w:left="109"/>
              <w:spacing w:before="68" w:line="187" w:lineRule="auto"/>
              <w:rPr/>
            </w:pPr>
            <w:r>
              <w:rPr>
                <w:spacing w:val="-4"/>
              </w:rPr>
              <w:t>NS</w:t>
            </w:r>
          </w:p>
        </w:tc>
      </w:tr>
      <w:tr>
        <w:trPr>
          <w:trHeight w:val="242" w:hRule="atLeast"/>
        </w:trPr>
        <w:tc>
          <w:tcPr>
            <w:tcW w:w="2993" w:type="dxa"/>
            <w:vAlign w:val="top"/>
          </w:tcPr>
          <w:p>
            <w:pPr>
              <w:pStyle w:val="TableText"/>
              <w:ind w:left="12"/>
              <w:spacing w:before="34" w:line="198" w:lineRule="exact"/>
              <w:rPr/>
            </w:pPr>
            <w:r>
              <w:rPr>
                <w:spacing w:val="-3"/>
                <w:position w:val="1"/>
              </w:rPr>
              <w:t>Number of red</w:t>
            </w:r>
            <w:r>
              <w:rPr>
                <w:spacing w:val="28"/>
                <w:position w:val="1"/>
              </w:rPr>
              <w:t xml:space="preserve"> </w:t>
            </w:r>
            <w:r>
              <w:rPr>
                <w:spacing w:val="-3"/>
                <w:position w:val="1"/>
              </w:rPr>
              <w:t>blood</w:t>
            </w:r>
            <w:r>
              <w:rPr>
                <w:spacing w:val="5"/>
                <w:position w:val="1"/>
              </w:rPr>
              <w:t xml:space="preserve"> </w:t>
            </w:r>
            <w:r>
              <w:rPr>
                <w:spacing w:val="-3"/>
                <w:position w:val="1"/>
              </w:rPr>
              <w:t>cells</w:t>
            </w:r>
          </w:p>
        </w:tc>
        <w:tc>
          <w:tcPr>
            <w:tcW w:w="1113" w:type="dxa"/>
            <w:vAlign w:val="top"/>
          </w:tcPr>
          <w:p>
            <w:pPr>
              <w:pStyle w:val="TableText"/>
              <w:ind w:left="120"/>
              <w:spacing w:before="65" w:line="188" w:lineRule="auto"/>
              <w:rPr/>
            </w:pPr>
            <w:r>
              <w:rPr>
                <w:spacing w:val="-5"/>
              </w:rPr>
              <w:t>RBC</w:t>
            </w:r>
          </w:p>
        </w:tc>
        <w:tc>
          <w:tcPr>
            <w:tcW w:w="604" w:type="dxa"/>
            <w:vAlign w:val="top"/>
          </w:tcPr>
          <w:p>
            <w:pPr>
              <w:pStyle w:val="TableText"/>
              <w:ind w:left="125"/>
              <w:spacing w:before="13" w:line="202" w:lineRule="exact"/>
              <w:rPr/>
            </w:pPr>
            <w:r>
              <w:rPr>
                <w:spacing w:val="-5"/>
                <w:position w:val="1"/>
              </w:rPr>
              <w:t>10</w:t>
            </w:r>
            <w:r>
              <w:rPr>
                <w:sz w:val="11"/>
                <w:szCs w:val="11"/>
                <w:spacing w:val="-5"/>
                <w:position w:val="6"/>
              </w:rPr>
              <w:t>12</w:t>
            </w:r>
            <w:r>
              <w:rPr>
                <w:spacing w:val="-5"/>
                <w:position w:val="1"/>
              </w:rPr>
              <w:t>/L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76"/>
              <w:spacing w:before="35" w:line="242" w:lineRule="auto"/>
              <w:rPr/>
            </w:pPr>
            <w:r>
              <w:rPr>
                <w:spacing w:val="-5"/>
              </w:rPr>
              <w:t>8.1</w:t>
            </w:r>
            <w:r>
              <w:rPr>
                <w:spacing w:val="9"/>
                <w:w w:val="101"/>
              </w:rPr>
              <w:t xml:space="preserve"> </w:t>
            </w:r>
            <w:r>
              <w:rPr>
                <w:spacing w:val="-5"/>
              </w:rPr>
              <w:t>±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0.234</w:t>
            </w:r>
          </w:p>
        </w:tc>
        <w:tc>
          <w:tcPr>
            <w:tcW w:w="1001" w:type="dxa"/>
            <w:vAlign w:val="top"/>
          </w:tcPr>
          <w:p>
            <w:pPr>
              <w:pStyle w:val="TableText"/>
              <w:ind w:left="239"/>
              <w:spacing w:before="35" w:line="242" w:lineRule="auto"/>
              <w:rPr/>
            </w:pPr>
            <w:r>
              <w:rPr>
                <w:spacing w:val="-5"/>
              </w:rPr>
              <w:t>9.2</w:t>
            </w:r>
            <w:r>
              <w:rPr>
                <w:spacing w:val="8"/>
              </w:rPr>
              <w:t xml:space="preserve"> </w:t>
            </w:r>
            <w:r>
              <w:rPr>
                <w:spacing w:val="-5"/>
              </w:rPr>
              <w:t>±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0.135</w:t>
            </w:r>
          </w:p>
        </w:tc>
        <w:tc>
          <w:tcPr>
            <w:tcW w:w="1037" w:type="dxa"/>
            <w:vAlign w:val="top"/>
          </w:tcPr>
          <w:p>
            <w:pPr>
              <w:pStyle w:val="TableText"/>
              <w:ind w:left="194"/>
              <w:spacing w:before="35" w:line="242" w:lineRule="auto"/>
              <w:rPr/>
            </w:pPr>
            <w:r>
              <w:rPr>
                <w:spacing w:val="-5"/>
              </w:rPr>
              <w:t>8.21</w:t>
            </w:r>
            <w:r>
              <w:rPr>
                <w:spacing w:val="11"/>
                <w:w w:val="101"/>
              </w:rPr>
              <w:t xml:space="preserve"> </w:t>
            </w:r>
            <w:r>
              <w:rPr>
                <w:spacing w:val="-5"/>
              </w:rPr>
              <w:t>±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0.132</w:t>
            </w:r>
          </w:p>
        </w:tc>
        <w:tc>
          <w:tcPr>
            <w:tcW w:w="1035" w:type="dxa"/>
            <w:vAlign w:val="top"/>
          </w:tcPr>
          <w:p>
            <w:pPr>
              <w:pStyle w:val="TableText"/>
              <w:ind w:left="194"/>
              <w:spacing w:before="35" w:line="242" w:lineRule="auto"/>
              <w:rPr/>
            </w:pPr>
            <w:r>
              <w:rPr>
                <w:spacing w:val="-5"/>
              </w:rPr>
              <w:t>9.23</w:t>
            </w:r>
            <w:r>
              <w:rPr>
                <w:spacing w:val="10"/>
                <w:w w:val="101"/>
              </w:rPr>
              <w:t xml:space="preserve"> </w:t>
            </w:r>
            <w:r>
              <w:rPr>
                <w:spacing w:val="-5"/>
              </w:rPr>
              <w:t>±</w:t>
            </w:r>
            <w:r>
              <w:rPr>
                <w:spacing w:val="-10"/>
              </w:rPr>
              <w:t xml:space="preserve"> </w:t>
            </w:r>
            <w:r>
              <w:rPr>
                <w:spacing w:val="-5"/>
              </w:rPr>
              <w:t>0.221</w:t>
            </w:r>
          </w:p>
        </w:tc>
        <w:tc>
          <w:tcPr>
            <w:tcW w:w="780" w:type="dxa"/>
            <w:vAlign w:val="top"/>
          </w:tcPr>
          <w:p>
            <w:pPr>
              <w:pStyle w:val="TableText"/>
              <w:ind w:left="109"/>
              <w:spacing w:before="66" w:line="187" w:lineRule="auto"/>
              <w:rPr/>
            </w:pPr>
            <w:r>
              <w:rPr>
                <w:spacing w:val="-4"/>
              </w:rPr>
              <w:t>NS</w:t>
            </w:r>
          </w:p>
        </w:tc>
      </w:tr>
      <w:tr>
        <w:trPr>
          <w:trHeight w:val="242" w:hRule="atLeast"/>
        </w:trPr>
        <w:tc>
          <w:tcPr>
            <w:tcW w:w="2993" w:type="dxa"/>
            <w:vAlign w:val="top"/>
          </w:tcPr>
          <w:p>
            <w:pPr>
              <w:pStyle w:val="TableText"/>
              <w:ind w:left="12"/>
              <w:spacing w:before="62" w:line="198" w:lineRule="auto"/>
              <w:rPr/>
            </w:pPr>
            <w:r>
              <w:rPr/>
              <w:t>Hemoglobin</w:t>
            </w:r>
          </w:p>
        </w:tc>
        <w:tc>
          <w:tcPr>
            <w:tcW w:w="1113" w:type="dxa"/>
            <w:vAlign w:val="top"/>
          </w:tcPr>
          <w:p>
            <w:pPr>
              <w:pStyle w:val="TableText"/>
              <w:ind w:left="121"/>
              <w:spacing w:before="67" w:line="186" w:lineRule="auto"/>
              <w:rPr/>
            </w:pPr>
            <w:r>
              <w:rPr>
                <w:spacing w:val="-5"/>
              </w:rPr>
              <w:t>HGB</w:t>
            </w:r>
          </w:p>
        </w:tc>
        <w:tc>
          <w:tcPr>
            <w:tcW w:w="604" w:type="dxa"/>
            <w:vAlign w:val="top"/>
          </w:tcPr>
          <w:p>
            <w:pPr>
              <w:pStyle w:val="TableText"/>
              <w:ind w:left="113"/>
              <w:spacing w:before="66" w:line="193" w:lineRule="auto"/>
              <w:rPr/>
            </w:pPr>
            <w:r>
              <w:rPr>
                <w:spacing w:val="1"/>
              </w:rPr>
              <w:t>g/L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38"/>
              <w:spacing w:before="34" w:line="198" w:lineRule="exact"/>
              <w:rPr/>
            </w:pPr>
            <w:r>
              <w:rPr>
                <w:spacing w:val="-5"/>
                <w:position w:val="1"/>
              </w:rPr>
              <w:t>121</w:t>
            </w:r>
            <w:r>
              <w:rPr>
                <w:spacing w:val="6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±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3.212</w:t>
            </w:r>
          </w:p>
        </w:tc>
        <w:tc>
          <w:tcPr>
            <w:tcW w:w="1001" w:type="dxa"/>
            <w:vAlign w:val="top"/>
          </w:tcPr>
          <w:p>
            <w:pPr>
              <w:pStyle w:val="TableText"/>
              <w:ind w:left="200"/>
              <w:spacing w:before="34" w:line="198" w:lineRule="exact"/>
              <w:rPr/>
            </w:pPr>
            <w:r>
              <w:rPr>
                <w:spacing w:val="-5"/>
                <w:position w:val="1"/>
              </w:rPr>
              <w:t>120</w:t>
            </w:r>
            <w:r>
              <w:rPr>
                <w:spacing w:val="6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±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3.113</w:t>
            </w:r>
          </w:p>
        </w:tc>
        <w:tc>
          <w:tcPr>
            <w:tcW w:w="1037" w:type="dxa"/>
            <w:vAlign w:val="top"/>
          </w:tcPr>
          <w:p>
            <w:pPr>
              <w:pStyle w:val="TableText"/>
              <w:ind w:left="234"/>
              <w:spacing w:before="34" w:line="198" w:lineRule="exact"/>
              <w:rPr/>
            </w:pPr>
            <w:r>
              <w:rPr>
                <w:spacing w:val="-5"/>
                <w:position w:val="1"/>
              </w:rPr>
              <w:t>124</w:t>
            </w:r>
            <w:r>
              <w:rPr>
                <w:spacing w:val="5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±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3.33</w:t>
            </w:r>
          </w:p>
        </w:tc>
        <w:tc>
          <w:tcPr>
            <w:tcW w:w="1035" w:type="dxa"/>
            <w:vAlign w:val="top"/>
          </w:tcPr>
          <w:p>
            <w:pPr>
              <w:pStyle w:val="TableText"/>
              <w:ind w:left="233"/>
              <w:spacing w:before="34" w:line="198" w:lineRule="exact"/>
              <w:rPr/>
            </w:pPr>
            <w:r>
              <w:rPr>
                <w:spacing w:val="-5"/>
                <w:position w:val="1"/>
              </w:rPr>
              <w:t>151</w:t>
            </w:r>
            <w:r>
              <w:rPr>
                <w:spacing w:val="5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±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5.21</w:t>
            </w:r>
          </w:p>
        </w:tc>
        <w:tc>
          <w:tcPr>
            <w:tcW w:w="780" w:type="dxa"/>
            <w:vAlign w:val="top"/>
          </w:tcPr>
          <w:p>
            <w:pPr>
              <w:pStyle w:val="TableText"/>
              <w:ind w:left="109"/>
              <w:spacing w:before="66" w:line="187" w:lineRule="auto"/>
              <w:rPr/>
            </w:pPr>
            <w:r>
              <w:rPr>
                <w:spacing w:val="-4"/>
              </w:rPr>
              <w:t>NS</w:t>
            </w:r>
          </w:p>
        </w:tc>
      </w:tr>
      <w:tr>
        <w:trPr>
          <w:trHeight w:val="242" w:hRule="atLeast"/>
        </w:trPr>
        <w:tc>
          <w:tcPr>
            <w:tcW w:w="2993" w:type="dxa"/>
            <w:vAlign w:val="top"/>
          </w:tcPr>
          <w:p>
            <w:pPr>
              <w:pStyle w:val="TableText"/>
              <w:ind w:left="12"/>
              <w:spacing w:before="34" w:line="241" w:lineRule="auto"/>
              <w:rPr/>
            </w:pPr>
            <w:r>
              <w:rPr>
                <w:spacing w:val="-3"/>
              </w:rPr>
              <w:t>Erythrocyte</w:t>
            </w:r>
            <w:r>
              <w:rPr>
                <w:spacing w:val="11"/>
                <w:w w:val="102"/>
              </w:rPr>
              <w:t xml:space="preserve"> </w:t>
            </w:r>
            <w:r>
              <w:rPr>
                <w:spacing w:val="-3"/>
              </w:rPr>
              <w:t>pressure volume</w:t>
            </w:r>
          </w:p>
        </w:tc>
        <w:tc>
          <w:tcPr>
            <w:tcW w:w="1113" w:type="dxa"/>
            <w:vAlign w:val="top"/>
          </w:tcPr>
          <w:p>
            <w:pPr>
              <w:pStyle w:val="TableText"/>
              <w:ind w:left="121"/>
              <w:spacing w:before="66" w:line="188" w:lineRule="auto"/>
              <w:rPr/>
            </w:pPr>
            <w:r>
              <w:rPr>
                <w:spacing w:val="-1"/>
              </w:rPr>
              <w:t>HCT</w:t>
            </w:r>
          </w:p>
        </w:tc>
        <w:tc>
          <w:tcPr>
            <w:tcW w:w="604" w:type="dxa"/>
            <w:vAlign w:val="top"/>
          </w:tcPr>
          <w:p>
            <w:pPr>
              <w:pStyle w:val="TableText"/>
              <w:ind w:left="112"/>
              <w:spacing w:before="34" w:line="198" w:lineRule="exact"/>
              <w:rPr/>
            </w:pPr>
            <w:r>
              <w:rPr>
                <w:position w:val="1"/>
              </w:rPr>
              <w:t>%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199"/>
              <w:spacing w:before="34" w:line="198" w:lineRule="exact"/>
              <w:rPr/>
            </w:pPr>
            <w:r>
              <w:rPr>
                <w:spacing w:val="-5"/>
                <w:position w:val="1"/>
              </w:rPr>
              <w:t>35.3</w:t>
            </w:r>
            <w:r>
              <w:rPr>
                <w:spacing w:val="14"/>
                <w:w w:val="101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±</w:t>
            </w:r>
            <w:r>
              <w:rPr>
                <w:spacing w:val="-15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4.103</w:t>
            </w:r>
          </w:p>
        </w:tc>
        <w:tc>
          <w:tcPr>
            <w:tcW w:w="1001" w:type="dxa"/>
            <w:vAlign w:val="top"/>
          </w:tcPr>
          <w:p>
            <w:pPr>
              <w:pStyle w:val="TableText"/>
              <w:ind w:left="160"/>
              <w:spacing w:before="34" w:line="198" w:lineRule="exact"/>
              <w:rPr/>
            </w:pPr>
            <w:r>
              <w:rPr>
                <w:spacing w:val="-5"/>
                <w:position w:val="1"/>
              </w:rPr>
              <w:t>35.2</w:t>
            </w:r>
            <w:r>
              <w:rPr>
                <w:spacing w:val="10"/>
                <w:w w:val="101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±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5.111</w:t>
            </w:r>
          </w:p>
        </w:tc>
        <w:tc>
          <w:tcPr>
            <w:tcW w:w="1037" w:type="dxa"/>
            <w:vAlign w:val="top"/>
          </w:tcPr>
          <w:p>
            <w:pPr>
              <w:pStyle w:val="TableText"/>
              <w:ind w:left="195"/>
              <w:spacing w:before="34" w:line="198" w:lineRule="exact"/>
              <w:rPr/>
            </w:pPr>
            <w:r>
              <w:rPr>
                <w:spacing w:val="-5"/>
                <w:position w:val="1"/>
              </w:rPr>
              <w:t>34.4</w:t>
            </w:r>
            <w:r>
              <w:rPr>
                <w:spacing w:val="13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±</w:t>
            </w:r>
            <w:r>
              <w:rPr>
                <w:spacing w:val="-15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4.14</w:t>
            </w:r>
          </w:p>
        </w:tc>
        <w:tc>
          <w:tcPr>
            <w:tcW w:w="1035" w:type="dxa"/>
            <w:vAlign w:val="top"/>
          </w:tcPr>
          <w:p>
            <w:pPr>
              <w:pStyle w:val="TableText"/>
              <w:ind w:left="193"/>
              <w:spacing w:before="34" w:line="198" w:lineRule="exact"/>
              <w:rPr/>
            </w:pPr>
            <w:r>
              <w:rPr>
                <w:spacing w:val="-5"/>
                <w:position w:val="1"/>
              </w:rPr>
              <w:t>35.3</w:t>
            </w:r>
            <w:r>
              <w:rPr>
                <w:spacing w:val="7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±</w:t>
            </w:r>
            <w:r>
              <w:rPr>
                <w:spacing w:val="-7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7.12</w:t>
            </w:r>
          </w:p>
        </w:tc>
        <w:tc>
          <w:tcPr>
            <w:tcW w:w="780" w:type="dxa"/>
            <w:vAlign w:val="top"/>
          </w:tcPr>
          <w:p>
            <w:pPr>
              <w:pStyle w:val="TableText"/>
              <w:ind w:left="109"/>
              <w:spacing w:before="66" w:line="187" w:lineRule="auto"/>
              <w:rPr/>
            </w:pPr>
            <w:r>
              <w:rPr>
                <w:spacing w:val="-4"/>
              </w:rPr>
              <w:t>NS</w:t>
            </w:r>
          </w:p>
        </w:tc>
      </w:tr>
      <w:tr>
        <w:trPr>
          <w:trHeight w:val="242" w:hRule="atLeast"/>
        </w:trPr>
        <w:tc>
          <w:tcPr>
            <w:tcW w:w="2993" w:type="dxa"/>
            <w:vAlign w:val="top"/>
          </w:tcPr>
          <w:p>
            <w:pPr>
              <w:pStyle w:val="TableText"/>
              <w:ind w:left="9"/>
              <w:spacing w:before="34" w:line="198" w:lineRule="exact"/>
              <w:rPr/>
            </w:pPr>
            <w:r>
              <w:rPr>
                <w:spacing w:val="-3"/>
                <w:position w:val="1"/>
              </w:rPr>
              <w:t>Mean</w:t>
            </w:r>
            <w:r>
              <w:rPr>
                <w:spacing w:val="21"/>
                <w:w w:val="102"/>
                <w:position w:val="1"/>
              </w:rPr>
              <w:t xml:space="preserve"> </w:t>
            </w:r>
            <w:r>
              <w:rPr>
                <w:spacing w:val="-3"/>
                <w:position w:val="1"/>
              </w:rPr>
              <w:t>red</w:t>
            </w:r>
            <w:r>
              <w:rPr>
                <w:spacing w:val="11"/>
                <w:position w:val="1"/>
              </w:rPr>
              <w:t xml:space="preserve"> </w:t>
            </w:r>
            <w:r>
              <w:rPr>
                <w:spacing w:val="-3"/>
                <w:position w:val="1"/>
              </w:rPr>
              <w:t>blood cell volume</w:t>
            </w:r>
          </w:p>
        </w:tc>
        <w:tc>
          <w:tcPr>
            <w:tcW w:w="1113" w:type="dxa"/>
            <w:vAlign w:val="top"/>
          </w:tcPr>
          <w:p>
            <w:pPr>
              <w:pStyle w:val="TableText"/>
              <w:ind w:left="118"/>
              <w:spacing w:before="65" w:line="188" w:lineRule="auto"/>
              <w:rPr/>
            </w:pPr>
            <w:r>
              <w:rPr>
                <w:spacing w:val="-6"/>
              </w:rPr>
              <w:t>MCV</w:t>
            </w:r>
          </w:p>
        </w:tc>
        <w:tc>
          <w:tcPr>
            <w:tcW w:w="604" w:type="dxa"/>
            <w:vAlign w:val="top"/>
          </w:tcPr>
          <w:p>
            <w:pPr>
              <w:pStyle w:val="TableText"/>
              <w:ind w:left="109"/>
              <w:spacing w:before="60" w:line="194" w:lineRule="auto"/>
              <w:rPr/>
            </w:pPr>
            <w:r>
              <w:rPr>
                <w:spacing w:val="-2"/>
              </w:rPr>
              <w:t>fL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193"/>
              <w:spacing w:before="34" w:line="198" w:lineRule="exact"/>
              <w:rPr/>
            </w:pPr>
            <w:r>
              <w:rPr>
                <w:spacing w:val="-4"/>
                <w:position w:val="1"/>
              </w:rPr>
              <w:t>43.6</w:t>
            </w:r>
            <w:r>
              <w:rPr>
                <w:spacing w:val="9"/>
                <w:w w:val="102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±</w:t>
            </w:r>
            <w:r>
              <w:rPr>
                <w:spacing w:val="-15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4.301</w:t>
            </w:r>
          </w:p>
        </w:tc>
        <w:tc>
          <w:tcPr>
            <w:tcW w:w="1001" w:type="dxa"/>
            <w:vAlign w:val="top"/>
          </w:tcPr>
          <w:p>
            <w:pPr>
              <w:pStyle w:val="TableText"/>
              <w:ind w:left="155"/>
              <w:spacing w:before="34" w:line="198" w:lineRule="exact"/>
              <w:rPr/>
            </w:pPr>
            <w:r>
              <w:rPr>
                <w:spacing w:val="-4"/>
                <w:position w:val="1"/>
              </w:rPr>
              <w:t>44.1</w:t>
            </w:r>
            <w:r>
              <w:rPr>
                <w:spacing w:val="6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±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5.31</w:t>
            </w:r>
          </w:p>
        </w:tc>
        <w:tc>
          <w:tcPr>
            <w:tcW w:w="1037" w:type="dxa"/>
            <w:vAlign w:val="top"/>
          </w:tcPr>
          <w:p>
            <w:pPr>
              <w:pStyle w:val="TableText"/>
              <w:ind w:left="300"/>
              <w:spacing w:before="34" w:line="198" w:lineRule="exact"/>
              <w:rPr/>
            </w:pPr>
            <w:r>
              <w:rPr>
                <w:spacing w:val="-4"/>
                <w:position w:val="1"/>
              </w:rPr>
              <w:t>52</w:t>
            </w:r>
            <w:r>
              <w:rPr>
                <w:spacing w:val="9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±</w:t>
            </w:r>
            <w:r>
              <w:rPr>
                <w:spacing w:val="-11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6.98</w:t>
            </w:r>
          </w:p>
        </w:tc>
        <w:tc>
          <w:tcPr>
            <w:tcW w:w="1035" w:type="dxa"/>
            <w:vAlign w:val="top"/>
          </w:tcPr>
          <w:p>
            <w:pPr>
              <w:pStyle w:val="TableText"/>
              <w:ind w:left="299"/>
              <w:spacing w:before="34" w:line="198" w:lineRule="exact"/>
              <w:rPr/>
            </w:pPr>
            <w:r>
              <w:rPr>
                <w:spacing w:val="-4"/>
                <w:position w:val="1"/>
              </w:rPr>
              <w:t>57</w:t>
            </w:r>
            <w:r>
              <w:rPr>
                <w:spacing w:val="8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±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3.12</w:t>
            </w:r>
          </w:p>
        </w:tc>
        <w:tc>
          <w:tcPr>
            <w:tcW w:w="780" w:type="dxa"/>
            <w:vAlign w:val="top"/>
          </w:tcPr>
          <w:p>
            <w:pPr>
              <w:pStyle w:val="TableText"/>
              <w:ind w:left="109"/>
              <w:spacing w:before="66" w:line="187" w:lineRule="auto"/>
              <w:rPr/>
            </w:pPr>
            <w:r>
              <w:rPr>
                <w:spacing w:val="-4"/>
              </w:rPr>
              <w:t>NS</w:t>
            </w:r>
          </w:p>
        </w:tc>
      </w:tr>
      <w:tr>
        <w:trPr>
          <w:trHeight w:val="242" w:hRule="atLeast"/>
        </w:trPr>
        <w:tc>
          <w:tcPr>
            <w:tcW w:w="2993" w:type="dxa"/>
            <w:vAlign w:val="top"/>
          </w:tcPr>
          <w:p>
            <w:pPr>
              <w:pStyle w:val="TableText"/>
              <w:ind w:left="9"/>
              <w:spacing w:before="34" w:line="241" w:lineRule="auto"/>
              <w:rPr/>
            </w:pPr>
            <w:r>
              <w:rPr>
                <w:spacing w:val="-2"/>
              </w:rPr>
              <w:t>Mean</w:t>
            </w:r>
            <w:r>
              <w:rPr>
                <w:spacing w:val="21"/>
                <w:w w:val="101"/>
              </w:rPr>
              <w:t xml:space="preserve"> </w:t>
            </w:r>
            <w:r>
              <w:rPr>
                <w:spacing w:val="-2"/>
              </w:rPr>
              <w:t>red</w:t>
            </w:r>
            <w:r>
              <w:rPr>
                <w:spacing w:val="11"/>
              </w:rPr>
              <w:t xml:space="preserve"> </w:t>
            </w:r>
            <w:r>
              <w:rPr>
                <w:spacing w:val="-2"/>
              </w:rPr>
              <w:t>blood cell</w:t>
            </w:r>
            <w:r>
              <w:rPr>
                <w:spacing w:val="12"/>
              </w:rPr>
              <w:t xml:space="preserve"> </w:t>
            </w:r>
            <w:r>
              <w:rPr>
                <w:spacing w:val="-2"/>
              </w:rPr>
              <w:t>hemoglobin content</w:t>
            </w:r>
          </w:p>
        </w:tc>
        <w:tc>
          <w:tcPr>
            <w:tcW w:w="1113" w:type="dxa"/>
            <w:vAlign w:val="top"/>
          </w:tcPr>
          <w:p>
            <w:pPr>
              <w:pStyle w:val="TableText"/>
              <w:ind w:left="117"/>
              <w:spacing w:before="65" w:line="188" w:lineRule="auto"/>
              <w:rPr/>
            </w:pPr>
            <w:r>
              <w:rPr>
                <w:spacing w:val="-6"/>
              </w:rPr>
              <w:t>MCH</w:t>
            </w:r>
          </w:p>
        </w:tc>
        <w:tc>
          <w:tcPr>
            <w:tcW w:w="604" w:type="dxa"/>
            <w:vAlign w:val="top"/>
          </w:tcPr>
          <w:p>
            <w:pPr>
              <w:pStyle w:val="TableText"/>
              <w:ind w:left="118"/>
              <w:spacing w:before="97" w:line="126" w:lineRule="exact"/>
              <w:rPr/>
            </w:pPr>
            <w:r>
              <w:rPr>
                <w:spacing w:val="1"/>
                <w:position w:val="1"/>
              </w:rPr>
              <w:t>pg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10"/>
              <w:spacing w:before="34" w:line="198" w:lineRule="exact"/>
              <w:rPr/>
            </w:pPr>
            <w:r>
              <w:rPr>
                <w:spacing w:val="-6"/>
                <w:position w:val="1"/>
              </w:rPr>
              <w:t>14.9</w:t>
            </w:r>
            <w:r>
              <w:rPr>
                <w:spacing w:val="9"/>
                <w:w w:val="101"/>
                <w:position w:val="1"/>
              </w:rPr>
              <w:t xml:space="preserve"> </w:t>
            </w:r>
            <w:r>
              <w:rPr>
                <w:spacing w:val="-6"/>
                <w:position w:val="1"/>
              </w:rPr>
              <w:t>±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spacing w:val="-6"/>
                <w:position w:val="1"/>
              </w:rPr>
              <w:t>6.202</w:t>
            </w:r>
          </w:p>
        </w:tc>
        <w:tc>
          <w:tcPr>
            <w:tcW w:w="1001" w:type="dxa"/>
            <w:vAlign w:val="top"/>
          </w:tcPr>
          <w:p>
            <w:pPr>
              <w:pStyle w:val="TableText"/>
              <w:ind w:left="171"/>
              <w:spacing w:before="34" w:line="198" w:lineRule="exact"/>
              <w:rPr/>
            </w:pPr>
            <w:r>
              <w:rPr>
                <w:spacing w:val="-6"/>
                <w:position w:val="1"/>
              </w:rPr>
              <w:t>15.2</w:t>
            </w:r>
            <w:r>
              <w:rPr>
                <w:spacing w:val="6"/>
                <w:position w:val="1"/>
              </w:rPr>
              <w:t xml:space="preserve"> </w:t>
            </w:r>
            <w:r>
              <w:rPr>
                <w:spacing w:val="-6"/>
                <w:position w:val="1"/>
              </w:rPr>
              <w:t>± 7.211</w:t>
            </w:r>
          </w:p>
        </w:tc>
        <w:tc>
          <w:tcPr>
            <w:tcW w:w="1037" w:type="dxa"/>
            <w:vAlign w:val="top"/>
          </w:tcPr>
          <w:p>
            <w:pPr>
              <w:pStyle w:val="TableText"/>
              <w:ind w:left="195"/>
              <w:spacing w:before="34" w:line="198" w:lineRule="exact"/>
              <w:rPr/>
            </w:pPr>
            <w:r>
              <w:rPr>
                <w:spacing w:val="-5"/>
                <w:position w:val="1"/>
              </w:rPr>
              <w:t>20.1</w:t>
            </w:r>
            <w:r>
              <w:rPr>
                <w:spacing w:val="9"/>
                <w:w w:val="101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±</w:t>
            </w:r>
            <w:r>
              <w:rPr>
                <w:spacing w:val="-10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8.12</w:t>
            </w:r>
          </w:p>
        </w:tc>
        <w:tc>
          <w:tcPr>
            <w:tcW w:w="1035" w:type="dxa"/>
            <w:vAlign w:val="top"/>
          </w:tcPr>
          <w:p>
            <w:pPr>
              <w:pStyle w:val="TableText"/>
              <w:ind w:left="115"/>
              <w:spacing w:before="34" w:line="198" w:lineRule="exact"/>
              <w:rPr/>
            </w:pPr>
            <w:r>
              <w:rPr>
                <w:spacing w:val="-4"/>
                <w:position w:val="1"/>
              </w:rPr>
              <w:t>20.12 ±</w:t>
            </w:r>
            <w:r>
              <w:rPr>
                <w:spacing w:val="-6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4.205</w:t>
            </w:r>
          </w:p>
        </w:tc>
        <w:tc>
          <w:tcPr>
            <w:tcW w:w="780" w:type="dxa"/>
            <w:vAlign w:val="top"/>
          </w:tcPr>
          <w:p>
            <w:pPr>
              <w:pStyle w:val="TableText"/>
              <w:ind w:left="109"/>
              <w:spacing w:before="66" w:line="187" w:lineRule="auto"/>
              <w:rPr/>
            </w:pPr>
            <w:r>
              <w:rPr>
                <w:spacing w:val="-4"/>
              </w:rPr>
              <w:t>NS</w:t>
            </w:r>
          </w:p>
        </w:tc>
      </w:tr>
      <w:tr>
        <w:trPr>
          <w:trHeight w:val="242" w:hRule="atLeast"/>
        </w:trPr>
        <w:tc>
          <w:tcPr>
            <w:tcW w:w="2993" w:type="dxa"/>
            <w:vAlign w:val="top"/>
          </w:tcPr>
          <w:p>
            <w:pPr>
              <w:pStyle w:val="TableText"/>
              <w:ind w:left="9"/>
              <w:spacing w:before="33" w:line="241" w:lineRule="auto"/>
              <w:rPr/>
            </w:pPr>
            <w:r>
              <w:rPr>
                <w:spacing w:val="-1"/>
              </w:rPr>
              <w:t>Mean erythrocyte</w:t>
            </w:r>
            <w:r>
              <w:rPr>
                <w:spacing w:val="12"/>
                <w:w w:val="101"/>
              </w:rPr>
              <w:t xml:space="preserve"> </w:t>
            </w:r>
            <w:r>
              <w:rPr>
                <w:spacing w:val="-1"/>
              </w:rPr>
              <w:t>hemog</w:t>
            </w:r>
            <w:r>
              <w:rPr>
                <w:spacing w:val="-2"/>
              </w:rPr>
              <w:t>lobin concentration</w:t>
            </w:r>
          </w:p>
        </w:tc>
        <w:tc>
          <w:tcPr>
            <w:tcW w:w="1113" w:type="dxa"/>
            <w:vAlign w:val="top"/>
          </w:tcPr>
          <w:p>
            <w:pPr>
              <w:pStyle w:val="TableText"/>
              <w:ind w:left="117"/>
              <w:spacing w:before="65" w:line="188" w:lineRule="auto"/>
              <w:rPr/>
            </w:pPr>
            <w:r>
              <w:rPr>
                <w:spacing w:val="-3"/>
              </w:rPr>
              <w:t>MCHC</w:t>
            </w:r>
          </w:p>
        </w:tc>
        <w:tc>
          <w:tcPr>
            <w:tcW w:w="604" w:type="dxa"/>
            <w:vAlign w:val="top"/>
          </w:tcPr>
          <w:p>
            <w:pPr>
              <w:pStyle w:val="TableText"/>
              <w:ind w:left="113"/>
              <w:spacing w:before="66" w:line="193" w:lineRule="auto"/>
              <w:rPr/>
            </w:pPr>
            <w:r>
              <w:rPr>
                <w:spacing w:val="1"/>
              </w:rPr>
              <w:t>g/L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26"/>
              <w:spacing w:before="34" w:line="198" w:lineRule="exact"/>
              <w:rPr/>
            </w:pPr>
            <w:r>
              <w:rPr>
                <w:spacing w:val="-4"/>
                <w:position w:val="1"/>
              </w:rPr>
              <w:t>342</w:t>
            </w:r>
            <w:r>
              <w:rPr>
                <w:spacing w:val="5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± 12.403</w:t>
            </w:r>
          </w:p>
        </w:tc>
        <w:tc>
          <w:tcPr>
            <w:tcW w:w="1001" w:type="dxa"/>
            <w:vAlign w:val="top"/>
          </w:tcPr>
          <w:p>
            <w:pPr>
              <w:pStyle w:val="TableText"/>
              <w:ind w:left="188"/>
              <w:spacing w:before="34" w:line="198" w:lineRule="exact"/>
              <w:rPr/>
            </w:pPr>
            <w:r>
              <w:rPr>
                <w:spacing w:val="-4"/>
                <w:position w:val="1"/>
              </w:rPr>
              <w:t>340</w:t>
            </w:r>
            <w:r>
              <w:rPr>
                <w:spacing w:val="6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± 14.4</w:t>
            </w:r>
          </w:p>
        </w:tc>
        <w:tc>
          <w:tcPr>
            <w:tcW w:w="1037" w:type="dxa"/>
            <w:vAlign w:val="top"/>
          </w:tcPr>
          <w:p>
            <w:pPr>
              <w:pStyle w:val="TableText"/>
              <w:ind w:left="222"/>
              <w:spacing w:before="34" w:line="198" w:lineRule="exact"/>
              <w:rPr/>
            </w:pPr>
            <w:r>
              <w:rPr>
                <w:spacing w:val="-4"/>
                <w:position w:val="1"/>
              </w:rPr>
              <w:t>312</w:t>
            </w:r>
            <w:r>
              <w:rPr>
                <w:spacing w:val="6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± 16.12</w:t>
            </w:r>
          </w:p>
        </w:tc>
        <w:tc>
          <w:tcPr>
            <w:tcW w:w="1035" w:type="dxa"/>
            <w:vAlign w:val="top"/>
          </w:tcPr>
          <w:p>
            <w:pPr>
              <w:pStyle w:val="TableText"/>
              <w:ind w:left="221"/>
              <w:spacing w:before="34" w:line="198" w:lineRule="exact"/>
              <w:rPr/>
            </w:pPr>
            <w:r>
              <w:rPr>
                <w:spacing w:val="-4"/>
                <w:position w:val="1"/>
              </w:rPr>
              <w:t>398</w:t>
            </w:r>
            <w:r>
              <w:rPr>
                <w:spacing w:val="8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±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20.23</w:t>
            </w:r>
          </w:p>
        </w:tc>
        <w:tc>
          <w:tcPr>
            <w:tcW w:w="780" w:type="dxa"/>
            <w:vAlign w:val="top"/>
          </w:tcPr>
          <w:p>
            <w:pPr>
              <w:pStyle w:val="TableText"/>
              <w:ind w:left="108"/>
              <w:spacing w:before="66" w:line="187" w:lineRule="auto"/>
              <w:rPr/>
            </w:pPr>
            <w:r>
              <w:rPr>
                <w:spacing w:val="-4"/>
              </w:rPr>
              <w:t>NS</w:t>
            </w:r>
          </w:p>
        </w:tc>
      </w:tr>
      <w:tr>
        <w:trPr>
          <w:trHeight w:val="242" w:hRule="atLeast"/>
        </w:trPr>
        <w:tc>
          <w:tcPr>
            <w:tcW w:w="2993" w:type="dxa"/>
            <w:vAlign w:val="top"/>
          </w:tcPr>
          <w:p>
            <w:pPr>
              <w:pStyle w:val="TableText"/>
              <w:ind w:left="12"/>
              <w:spacing w:before="33" w:line="241" w:lineRule="auto"/>
              <w:rPr/>
            </w:pPr>
            <w:r>
              <w:rPr>
                <w:spacing w:val="-2"/>
              </w:rPr>
              <w:t>Erythrocyte distribution width</w:t>
            </w:r>
          </w:p>
        </w:tc>
        <w:tc>
          <w:tcPr>
            <w:tcW w:w="1113" w:type="dxa"/>
            <w:vAlign w:val="top"/>
          </w:tcPr>
          <w:p>
            <w:pPr>
              <w:pStyle w:val="TableText"/>
              <w:ind w:left="120"/>
              <w:spacing w:before="66" w:line="187" w:lineRule="auto"/>
              <w:rPr/>
            </w:pPr>
            <w:r>
              <w:rPr>
                <w:spacing w:val="-5"/>
              </w:rPr>
              <w:t>RDW</w:t>
            </w:r>
          </w:p>
        </w:tc>
        <w:tc>
          <w:tcPr>
            <w:tcW w:w="604" w:type="dxa"/>
            <w:vAlign w:val="top"/>
          </w:tcPr>
          <w:p>
            <w:pPr>
              <w:pStyle w:val="TableText"/>
              <w:ind w:left="111"/>
              <w:spacing w:before="34" w:line="198" w:lineRule="exact"/>
              <w:rPr/>
            </w:pPr>
            <w:r>
              <w:rPr>
                <w:position w:val="1"/>
              </w:rPr>
              <w:t>%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10"/>
              <w:spacing w:before="34" w:line="198" w:lineRule="exact"/>
              <w:rPr/>
            </w:pPr>
            <w:r>
              <w:rPr>
                <w:spacing w:val="-6"/>
                <w:position w:val="1"/>
              </w:rPr>
              <w:t>17.3</w:t>
            </w:r>
            <w:r>
              <w:rPr>
                <w:spacing w:val="8"/>
                <w:position w:val="1"/>
              </w:rPr>
              <w:t xml:space="preserve"> </w:t>
            </w:r>
            <w:r>
              <w:rPr>
                <w:spacing w:val="-6"/>
                <w:position w:val="1"/>
              </w:rPr>
              <w:t>±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spacing w:val="-6"/>
                <w:position w:val="1"/>
              </w:rPr>
              <w:t>2.001</w:t>
            </w:r>
          </w:p>
        </w:tc>
        <w:tc>
          <w:tcPr>
            <w:tcW w:w="1001" w:type="dxa"/>
            <w:vAlign w:val="top"/>
          </w:tcPr>
          <w:p>
            <w:pPr>
              <w:pStyle w:val="TableText"/>
              <w:ind w:left="171"/>
              <w:spacing w:before="34" w:line="198" w:lineRule="exact"/>
              <w:rPr/>
            </w:pPr>
            <w:r>
              <w:rPr>
                <w:spacing w:val="-6"/>
                <w:position w:val="1"/>
              </w:rPr>
              <w:t>19.1</w:t>
            </w:r>
            <w:r>
              <w:rPr>
                <w:spacing w:val="8"/>
                <w:position w:val="1"/>
              </w:rPr>
              <w:t xml:space="preserve"> </w:t>
            </w:r>
            <w:r>
              <w:rPr>
                <w:spacing w:val="-6"/>
                <w:position w:val="1"/>
              </w:rPr>
              <w:t>±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spacing w:val="-6"/>
                <w:position w:val="1"/>
              </w:rPr>
              <w:t>2.202</w:t>
            </w:r>
          </w:p>
        </w:tc>
        <w:tc>
          <w:tcPr>
            <w:tcW w:w="1037" w:type="dxa"/>
            <w:vAlign w:val="top"/>
          </w:tcPr>
          <w:p>
            <w:pPr>
              <w:pStyle w:val="TableText"/>
              <w:ind w:left="206"/>
              <w:spacing w:before="34" w:line="198" w:lineRule="exact"/>
              <w:rPr/>
            </w:pPr>
            <w:r>
              <w:rPr>
                <w:spacing w:val="-6"/>
                <w:position w:val="1"/>
              </w:rPr>
              <w:t>17.3</w:t>
            </w:r>
            <w:r>
              <w:rPr>
                <w:spacing w:val="6"/>
                <w:position w:val="1"/>
              </w:rPr>
              <w:t xml:space="preserve"> </w:t>
            </w:r>
            <w:r>
              <w:rPr>
                <w:spacing w:val="-6"/>
                <w:position w:val="1"/>
              </w:rPr>
              <w:t>±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spacing w:val="-6"/>
                <w:position w:val="1"/>
              </w:rPr>
              <w:t>2.23</w:t>
            </w:r>
          </w:p>
        </w:tc>
        <w:tc>
          <w:tcPr>
            <w:tcW w:w="1035" w:type="dxa"/>
            <w:vAlign w:val="top"/>
          </w:tcPr>
          <w:p>
            <w:pPr>
              <w:pStyle w:val="TableText"/>
              <w:ind w:left="115"/>
              <w:spacing w:before="34" w:line="198" w:lineRule="exact"/>
              <w:rPr/>
            </w:pPr>
            <w:r>
              <w:rPr>
                <w:spacing w:val="-5"/>
                <w:position w:val="1"/>
              </w:rPr>
              <w:t>20.23</w:t>
            </w:r>
            <w:r>
              <w:rPr>
                <w:spacing w:val="10"/>
                <w:w w:val="102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±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3.45</w:t>
            </w:r>
          </w:p>
        </w:tc>
        <w:tc>
          <w:tcPr>
            <w:tcW w:w="780" w:type="dxa"/>
            <w:vAlign w:val="top"/>
          </w:tcPr>
          <w:p>
            <w:pPr>
              <w:pStyle w:val="TableText"/>
              <w:ind w:left="108"/>
              <w:spacing w:before="66" w:line="187" w:lineRule="auto"/>
              <w:rPr/>
            </w:pPr>
            <w:r>
              <w:rPr>
                <w:spacing w:val="-4"/>
              </w:rPr>
              <w:t>NS</w:t>
            </w:r>
          </w:p>
        </w:tc>
      </w:tr>
      <w:tr>
        <w:trPr>
          <w:trHeight w:val="242" w:hRule="atLeast"/>
        </w:trPr>
        <w:tc>
          <w:tcPr>
            <w:tcW w:w="2993" w:type="dxa"/>
            <w:vAlign w:val="top"/>
          </w:tcPr>
          <w:p>
            <w:pPr>
              <w:pStyle w:val="TableText"/>
              <w:ind w:left="11"/>
              <w:spacing w:before="34" w:line="198" w:lineRule="exact"/>
              <w:rPr/>
            </w:pPr>
            <w:r>
              <w:rPr>
                <w:spacing w:val="-3"/>
                <w:position w:val="1"/>
              </w:rPr>
              <w:t>Platelet count</w:t>
            </w:r>
          </w:p>
        </w:tc>
        <w:tc>
          <w:tcPr>
            <w:tcW w:w="1113" w:type="dxa"/>
            <w:vAlign w:val="top"/>
          </w:tcPr>
          <w:p>
            <w:pPr>
              <w:pStyle w:val="TableText"/>
              <w:ind w:left="120"/>
              <w:spacing w:before="66" w:line="186" w:lineRule="auto"/>
              <w:rPr/>
            </w:pPr>
            <w:r>
              <w:rPr>
                <w:spacing w:val="-7"/>
              </w:rPr>
              <w:t>PLT</w:t>
            </w:r>
          </w:p>
        </w:tc>
        <w:tc>
          <w:tcPr>
            <w:tcW w:w="604" w:type="dxa"/>
            <w:vAlign w:val="top"/>
          </w:tcPr>
          <w:p>
            <w:pPr>
              <w:pStyle w:val="TableText"/>
              <w:ind w:left="124"/>
              <w:spacing w:before="13" w:line="202" w:lineRule="exact"/>
              <w:rPr/>
            </w:pPr>
            <w:r>
              <w:rPr>
                <w:spacing w:val="-6"/>
                <w:position w:val="1"/>
              </w:rPr>
              <w:t>10</w:t>
            </w:r>
            <w:r>
              <w:rPr>
                <w:sz w:val="11"/>
                <w:szCs w:val="11"/>
                <w:spacing w:val="-6"/>
                <w:position w:val="6"/>
              </w:rPr>
              <w:t>9</w:t>
            </w:r>
            <w:r>
              <w:rPr>
                <w:spacing w:val="-6"/>
                <w:position w:val="1"/>
              </w:rPr>
              <w:t>/L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27"/>
              <w:spacing w:before="35" w:line="242" w:lineRule="auto"/>
              <w:rPr/>
            </w:pPr>
            <w:r>
              <w:rPr>
                <w:spacing w:val="-4"/>
              </w:rPr>
              <w:t>272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± 14.12</w:t>
            </w:r>
          </w:p>
        </w:tc>
        <w:tc>
          <w:tcPr>
            <w:tcW w:w="1001" w:type="dxa"/>
            <w:vAlign w:val="top"/>
          </w:tcPr>
          <w:p>
            <w:pPr>
              <w:pStyle w:val="TableText"/>
              <w:ind w:left="189"/>
              <w:spacing w:before="35" w:line="242" w:lineRule="auto"/>
              <w:rPr/>
            </w:pPr>
            <w:r>
              <w:rPr>
                <w:spacing w:val="-4"/>
              </w:rPr>
              <w:t>298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± 13.13</w:t>
            </w:r>
          </w:p>
        </w:tc>
        <w:tc>
          <w:tcPr>
            <w:tcW w:w="1037" w:type="dxa"/>
            <w:vAlign w:val="top"/>
          </w:tcPr>
          <w:p>
            <w:pPr>
              <w:pStyle w:val="TableText"/>
              <w:ind w:left="223"/>
              <w:spacing w:before="35" w:line="242" w:lineRule="auto"/>
              <w:rPr/>
            </w:pPr>
            <w:r>
              <w:rPr>
                <w:spacing w:val="-4"/>
              </w:rPr>
              <w:t>272</w:t>
            </w:r>
            <w:r>
              <w:rPr>
                <w:spacing w:val="5"/>
              </w:rPr>
              <w:t xml:space="preserve"> </w:t>
            </w:r>
            <w:r>
              <w:rPr>
                <w:spacing w:val="-4"/>
              </w:rPr>
              <w:t>± 15.21</w:t>
            </w:r>
          </w:p>
        </w:tc>
        <w:tc>
          <w:tcPr>
            <w:tcW w:w="1035" w:type="dxa"/>
            <w:vAlign w:val="top"/>
          </w:tcPr>
          <w:p>
            <w:pPr>
              <w:pStyle w:val="TableText"/>
              <w:ind w:left="222"/>
              <w:spacing w:before="35" w:line="242" w:lineRule="auto"/>
              <w:rPr/>
            </w:pPr>
            <w:r>
              <w:rPr>
                <w:spacing w:val="-4"/>
              </w:rPr>
              <w:t>309</w:t>
            </w:r>
            <w:r>
              <w:rPr>
                <w:spacing w:val="6"/>
              </w:rPr>
              <w:t xml:space="preserve"> </w:t>
            </w:r>
            <w:r>
              <w:rPr>
                <w:spacing w:val="-4"/>
              </w:rPr>
              <w:t>± 13.35</w:t>
            </w:r>
          </w:p>
        </w:tc>
        <w:tc>
          <w:tcPr>
            <w:tcW w:w="780" w:type="dxa"/>
            <w:vAlign w:val="top"/>
          </w:tcPr>
          <w:p>
            <w:pPr>
              <w:pStyle w:val="TableText"/>
              <w:ind w:left="109"/>
              <w:spacing w:before="66" w:line="187" w:lineRule="auto"/>
              <w:rPr/>
            </w:pPr>
            <w:r>
              <w:rPr>
                <w:spacing w:val="-4"/>
              </w:rPr>
              <w:t>NS</w:t>
            </w:r>
          </w:p>
        </w:tc>
      </w:tr>
      <w:tr>
        <w:trPr>
          <w:trHeight w:val="242" w:hRule="atLeast"/>
        </w:trPr>
        <w:tc>
          <w:tcPr>
            <w:tcW w:w="2993" w:type="dxa"/>
            <w:vAlign w:val="top"/>
          </w:tcPr>
          <w:p>
            <w:pPr>
              <w:pStyle w:val="TableText"/>
              <w:ind w:left="10"/>
              <w:spacing w:before="34" w:line="241" w:lineRule="auto"/>
              <w:rPr/>
            </w:pPr>
            <w:r>
              <w:rPr>
                <w:spacing w:val="-4"/>
              </w:rPr>
              <w:t>Mean</w:t>
            </w:r>
            <w:r>
              <w:rPr>
                <w:spacing w:val="27"/>
                <w:w w:val="102"/>
              </w:rPr>
              <w:t xml:space="preserve"> </w:t>
            </w:r>
            <w:r>
              <w:rPr>
                <w:spacing w:val="-4"/>
              </w:rPr>
              <w:t>platelet volume</w:t>
            </w:r>
          </w:p>
        </w:tc>
        <w:tc>
          <w:tcPr>
            <w:tcW w:w="1113" w:type="dxa"/>
            <w:vAlign w:val="top"/>
          </w:tcPr>
          <w:p>
            <w:pPr>
              <w:pStyle w:val="TableText"/>
              <w:ind w:left="118"/>
              <w:spacing w:before="67" w:line="186" w:lineRule="auto"/>
              <w:rPr/>
            </w:pPr>
            <w:r>
              <w:rPr>
                <w:spacing w:val="-9"/>
              </w:rPr>
              <w:t>MPV</w:t>
            </w:r>
          </w:p>
        </w:tc>
        <w:tc>
          <w:tcPr>
            <w:tcW w:w="604" w:type="dxa"/>
            <w:vAlign w:val="top"/>
          </w:tcPr>
          <w:p>
            <w:pPr>
              <w:pStyle w:val="TableText"/>
              <w:ind w:left="109"/>
              <w:spacing w:before="60" w:line="194" w:lineRule="auto"/>
              <w:rPr/>
            </w:pPr>
            <w:r>
              <w:rPr>
                <w:spacing w:val="-2"/>
              </w:rPr>
              <w:t>fL</w:t>
            </w:r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76"/>
              <w:spacing w:before="34" w:line="198" w:lineRule="exact"/>
              <w:rPr/>
            </w:pPr>
            <w:r>
              <w:rPr>
                <w:spacing w:val="-5"/>
                <w:position w:val="1"/>
              </w:rPr>
              <w:t>6.3</w:t>
            </w:r>
            <w:r>
              <w:rPr>
                <w:spacing w:val="8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±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3.21</w:t>
            </w:r>
          </w:p>
        </w:tc>
        <w:tc>
          <w:tcPr>
            <w:tcW w:w="1001" w:type="dxa"/>
            <w:vAlign w:val="top"/>
          </w:tcPr>
          <w:p>
            <w:pPr>
              <w:pStyle w:val="TableText"/>
              <w:ind w:left="241"/>
              <w:spacing w:before="34" w:line="198" w:lineRule="exact"/>
              <w:rPr/>
            </w:pPr>
            <w:r>
              <w:rPr>
                <w:spacing w:val="-5"/>
                <w:position w:val="1"/>
              </w:rPr>
              <w:t>7.1</w:t>
            </w:r>
            <w:r>
              <w:rPr>
                <w:spacing w:val="5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±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spacing w:val="-5"/>
                <w:position w:val="1"/>
              </w:rPr>
              <w:t>3.21</w:t>
            </w:r>
          </w:p>
        </w:tc>
        <w:tc>
          <w:tcPr>
            <w:tcW w:w="1037" w:type="dxa"/>
            <w:vAlign w:val="top"/>
          </w:tcPr>
          <w:p>
            <w:pPr>
              <w:pStyle w:val="TableText"/>
              <w:ind w:left="194"/>
              <w:spacing w:before="34" w:line="198" w:lineRule="exact"/>
              <w:rPr/>
            </w:pPr>
            <w:r>
              <w:rPr>
                <w:spacing w:val="-4"/>
                <w:position w:val="1"/>
              </w:rPr>
              <w:t>6.23</w:t>
            </w:r>
            <w:r>
              <w:rPr>
                <w:spacing w:val="5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±</w:t>
            </w:r>
            <w:r>
              <w:rPr>
                <w:spacing w:val="-15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4.44</w:t>
            </w:r>
          </w:p>
        </w:tc>
        <w:tc>
          <w:tcPr>
            <w:tcW w:w="1035" w:type="dxa"/>
            <w:vAlign w:val="top"/>
          </w:tcPr>
          <w:p>
            <w:pPr>
              <w:pStyle w:val="TableText"/>
              <w:ind w:left="193"/>
              <w:spacing w:before="34" w:line="198" w:lineRule="exact"/>
              <w:rPr/>
            </w:pPr>
            <w:r>
              <w:rPr>
                <w:spacing w:val="-4"/>
                <w:position w:val="1"/>
              </w:rPr>
              <w:t>8.21</w:t>
            </w:r>
            <w:r>
              <w:rPr>
                <w:spacing w:val="5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±</w:t>
            </w:r>
            <w:r>
              <w:rPr>
                <w:spacing w:val="-15"/>
                <w:position w:val="1"/>
              </w:rPr>
              <w:t xml:space="preserve"> </w:t>
            </w:r>
            <w:r>
              <w:rPr>
                <w:spacing w:val="-4"/>
                <w:position w:val="1"/>
              </w:rPr>
              <w:t>4.21</w:t>
            </w:r>
          </w:p>
        </w:tc>
        <w:tc>
          <w:tcPr>
            <w:tcW w:w="780" w:type="dxa"/>
            <w:vAlign w:val="top"/>
          </w:tcPr>
          <w:p>
            <w:pPr>
              <w:pStyle w:val="TableText"/>
              <w:ind w:left="109"/>
              <w:spacing w:before="66" w:line="187" w:lineRule="auto"/>
              <w:rPr/>
            </w:pPr>
            <w:r>
              <w:rPr>
                <w:spacing w:val="-4"/>
              </w:rPr>
              <w:t>NS</w:t>
            </w:r>
          </w:p>
        </w:tc>
      </w:tr>
      <w:tr>
        <w:trPr>
          <w:trHeight w:val="242" w:hRule="atLeast"/>
        </w:trPr>
        <w:tc>
          <w:tcPr>
            <w:tcW w:w="2993" w:type="dxa"/>
            <w:vAlign w:val="top"/>
          </w:tcPr>
          <w:p>
            <w:pPr>
              <w:pStyle w:val="TableText"/>
              <w:ind w:left="12"/>
              <w:spacing w:before="34" w:line="198" w:lineRule="exact"/>
              <w:rPr/>
            </w:pPr>
            <w:r>
              <w:rPr>
                <w:spacing w:val="-2"/>
                <w:position w:val="1"/>
              </w:rPr>
              <w:t>Platelet distributi</w:t>
            </w:r>
            <w:r>
              <w:rPr>
                <w:spacing w:val="-3"/>
                <w:position w:val="1"/>
              </w:rPr>
              <w:t>on width</w:t>
            </w:r>
          </w:p>
        </w:tc>
        <w:tc>
          <w:tcPr>
            <w:tcW w:w="1113" w:type="dxa"/>
            <w:vAlign w:val="top"/>
          </w:tcPr>
          <w:p>
            <w:pPr>
              <w:pStyle w:val="TableText"/>
              <w:ind w:left="121"/>
              <w:spacing w:before="66" w:line="187" w:lineRule="auto"/>
              <w:rPr/>
            </w:pPr>
            <w:r>
              <w:rPr>
                <w:spacing w:val="-4"/>
              </w:rPr>
              <w:t>PDW</w:t>
            </w:r>
          </w:p>
        </w:tc>
        <w:tc>
          <w:tcPr>
            <w:tcW w:w="604" w:type="dxa"/>
            <w:vAlign w:val="top"/>
          </w:tcPr>
          <w:p>
            <w:pPr>
              <w:spacing w:line="232" w:lineRule="exact"/>
              <w:rPr>
                <w:rFonts w:ascii="Arial"/>
                <w:sz w:val="20"/>
              </w:rPr>
            </w:pPr>
            <w:r/>
          </w:p>
        </w:tc>
        <w:tc>
          <w:tcPr>
            <w:tcW w:w="1074" w:type="dxa"/>
            <w:vAlign w:val="top"/>
          </w:tcPr>
          <w:p>
            <w:pPr>
              <w:pStyle w:val="TableText"/>
              <w:ind w:left="210"/>
              <w:spacing w:before="34" w:line="198" w:lineRule="exact"/>
              <w:rPr/>
            </w:pPr>
            <w:r>
              <w:rPr>
                <w:spacing w:val="-6"/>
                <w:position w:val="1"/>
              </w:rPr>
              <w:t>16.6</w:t>
            </w:r>
            <w:r>
              <w:rPr>
                <w:spacing w:val="6"/>
                <w:position w:val="1"/>
              </w:rPr>
              <w:t xml:space="preserve"> </w:t>
            </w:r>
            <w:r>
              <w:rPr>
                <w:spacing w:val="-6"/>
                <w:position w:val="1"/>
              </w:rPr>
              <w:t>±</w:t>
            </w:r>
            <w:r>
              <w:rPr>
                <w:spacing w:val="-9"/>
                <w:position w:val="1"/>
              </w:rPr>
              <w:t xml:space="preserve"> </w:t>
            </w:r>
            <w:r>
              <w:rPr>
                <w:spacing w:val="-6"/>
                <w:position w:val="1"/>
              </w:rPr>
              <w:t>3.11</w:t>
            </w:r>
          </w:p>
        </w:tc>
        <w:tc>
          <w:tcPr>
            <w:tcW w:w="1001" w:type="dxa"/>
            <w:vAlign w:val="top"/>
          </w:tcPr>
          <w:p>
            <w:pPr>
              <w:pStyle w:val="TableText"/>
              <w:ind w:left="172"/>
              <w:spacing w:before="34" w:line="198" w:lineRule="exact"/>
              <w:rPr/>
            </w:pPr>
            <w:r>
              <w:rPr>
                <w:spacing w:val="-6"/>
                <w:position w:val="1"/>
              </w:rPr>
              <w:t>17.2</w:t>
            </w:r>
            <w:r>
              <w:rPr>
                <w:spacing w:val="10"/>
                <w:w w:val="102"/>
                <w:position w:val="1"/>
              </w:rPr>
              <w:t xml:space="preserve"> </w:t>
            </w:r>
            <w:r>
              <w:rPr>
                <w:spacing w:val="-6"/>
                <w:position w:val="1"/>
              </w:rPr>
              <w:t>±</w:t>
            </w:r>
            <w:r>
              <w:rPr>
                <w:spacing w:val="-15"/>
                <w:position w:val="1"/>
              </w:rPr>
              <w:t xml:space="preserve"> </w:t>
            </w:r>
            <w:r>
              <w:rPr>
                <w:spacing w:val="-6"/>
                <w:position w:val="1"/>
              </w:rPr>
              <w:t>4.21</w:t>
            </w:r>
          </w:p>
        </w:tc>
        <w:tc>
          <w:tcPr>
            <w:tcW w:w="1037" w:type="dxa"/>
            <w:vAlign w:val="top"/>
          </w:tcPr>
          <w:p>
            <w:pPr>
              <w:pStyle w:val="TableText"/>
              <w:ind w:left="128"/>
              <w:spacing w:before="34" w:line="198" w:lineRule="exact"/>
              <w:rPr/>
            </w:pPr>
            <w:r>
              <w:rPr>
                <w:spacing w:val="-6"/>
                <w:position w:val="1"/>
              </w:rPr>
              <w:t>17.82</w:t>
            </w:r>
            <w:r>
              <w:rPr>
                <w:spacing w:val="13"/>
                <w:w w:val="102"/>
                <w:position w:val="1"/>
              </w:rPr>
              <w:t xml:space="preserve"> </w:t>
            </w:r>
            <w:r>
              <w:rPr>
                <w:spacing w:val="-6"/>
                <w:position w:val="1"/>
              </w:rPr>
              <w:t>±</w:t>
            </w:r>
            <w:r>
              <w:rPr>
                <w:spacing w:val="-15"/>
                <w:position w:val="1"/>
              </w:rPr>
              <w:t xml:space="preserve"> </w:t>
            </w:r>
            <w:r>
              <w:rPr>
                <w:spacing w:val="-6"/>
                <w:position w:val="1"/>
              </w:rPr>
              <w:t>4.51</w:t>
            </w:r>
          </w:p>
        </w:tc>
        <w:tc>
          <w:tcPr>
            <w:tcW w:w="1035" w:type="dxa"/>
            <w:vAlign w:val="top"/>
          </w:tcPr>
          <w:p>
            <w:pPr>
              <w:pStyle w:val="TableText"/>
              <w:ind w:left="205"/>
              <w:spacing w:before="34" w:line="198" w:lineRule="exact"/>
              <w:rPr/>
            </w:pPr>
            <w:r>
              <w:rPr>
                <w:spacing w:val="-6"/>
                <w:position w:val="1"/>
              </w:rPr>
              <w:t>19.2</w:t>
            </w:r>
            <w:r>
              <w:rPr>
                <w:spacing w:val="10"/>
                <w:w w:val="102"/>
                <w:position w:val="1"/>
              </w:rPr>
              <w:t xml:space="preserve"> </w:t>
            </w:r>
            <w:r>
              <w:rPr>
                <w:spacing w:val="-6"/>
                <w:position w:val="1"/>
              </w:rPr>
              <w:t>±</w:t>
            </w:r>
            <w:r>
              <w:rPr>
                <w:spacing w:val="-15"/>
                <w:position w:val="1"/>
              </w:rPr>
              <w:t xml:space="preserve"> </w:t>
            </w:r>
            <w:r>
              <w:rPr>
                <w:spacing w:val="-6"/>
                <w:position w:val="1"/>
              </w:rPr>
              <w:t>4.44</w:t>
            </w:r>
          </w:p>
        </w:tc>
        <w:tc>
          <w:tcPr>
            <w:tcW w:w="780" w:type="dxa"/>
            <w:vAlign w:val="top"/>
          </w:tcPr>
          <w:p>
            <w:pPr>
              <w:pStyle w:val="TableText"/>
              <w:ind w:left="109"/>
              <w:spacing w:before="66" w:line="187" w:lineRule="auto"/>
              <w:rPr/>
            </w:pPr>
            <w:r>
              <w:rPr>
                <w:spacing w:val="-4"/>
              </w:rPr>
              <w:t>NS</w:t>
            </w:r>
          </w:p>
        </w:tc>
      </w:tr>
      <w:tr>
        <w:trPr>
          <w:trHeight w:val="287" w:hRule="atLeast"/>
        </w:trPr>
        <w:tc>
          <w:tcPr>
            <w:tcW w:w="2993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12"/>
              <w:spacing w:before="63" w:line="196" w:lineRule="auto"/>
              <w:rPr/>
            </w:pPr>
            <w:r>
              <w:rPr>
                <w:spacing w:val="-5"/>
              </w:rPr>
              <w:t>Platelet</w:t>
            </w:r>
            <w:r>
              <w:rPr>
                <w:spacing w:val="16"/>
                <w:w w:val="102"/>
              </w:rPr>
              <w:t xml:space="preserve"> </w:t>
            </w:r>
            <w:r>
              <w:rPr>
                <w:spacing w:val="-5"/>
              </w:rPr>
              <w:t>pressure</w:t>
            </w:r>
          </w:p>
        </w:tc>
        <w:tc>
          <w:tcPr>
            <w:tcW w:w="1113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121"/>
              <w:spacing w:before="67" w:line="188" w:lineRule="auto"/>
              <w:rPr/>
            </w:pPr>
            <w:r>
              <w:rPr>
                <w:spacing w:val="-2"/>
              </w:rPr>
              <w:t>PCT</w:t>
            </w:r>
          </w:p>
        </w:tc>
        <w:tc>
          <w:tcPr>
            <w:tcW w:w="604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112"/>
              <w:spacing w:before="35" w:line="222" w:lineRule="exact"/>
              <w:rPr/>
            </w:pPr>
            <w:r>
              <w:rPr>
                <w:position w:val="2"/>
              </w:rPr>
              <w:t>%</w:t>
            </w:r>
          </w:p>
        </w:tc>
        <w:tc>
          <w:tcPr>
            <w:tcW w:w="1074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120"/>
              <w:spacing w:before="35" w:line="223" w:lineRule="exact"/>
              <w:rPr/>
            </w:pPr>
            <w:r>
              <w:rPr>
                <w:spacing w:val="-4"/>
                <w:position w:val="2"/>
              </w:rPr>
              <w:t>0.171 ± 0.012</w:t>
            </w:r>
          </w:p>
        </w:tc>
        <w:tc>
          <w:tcPr>
            <w:tcW w:w="1001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81"/>
              <w:spacing w:before="35" w:line="223" w:lineRule="exact"/>
              <w:rPr/>
            </w:pPr>
            <w:r>
              <w:rPr>
                <w:spacing w:val="-4"/>
                <w:position w:val="2"/>
              </w:rPr>
              <w:t>0.181 ± 0.011</w:t>
            </w:r>
          </w:p>
        </w:tc>
        <w:tc>
          <w:tcPr>
            <w:tcW w:w="1037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116"/>
              <w:spacing w:before="35" w:line="223" w:lineRule="exact"/>
              <w:rPr/>
            </w:pPr>
            <w:r>
              <w:rPr>
                <w:spacing w:val="-4"/>
                <w:position w:val="2"/>
              </w:rPr>
              <w:t>0.211 ± 0.112</w:t>
            </w:r>
          </w:p>
        </w:tc>
        <w:tc>
          <w:tcPr>
            <w:tcW w:w="1035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114"/>
              <w:spacing w:before="35" w:line="223" w:lineRule="exact"/>
              <w:rPr/>
            </w:pPr>
            <w:r>
              <w:rPr>
                <w:spacing w:val="-4"/>
                <w:position w:val="2"/>
              </w:rPr>
              <w:t>0.192 ± 0.215</w:t>
            </w:r>
          </w:p>
        </w:tc>
        <w:tc>
          <w:tcPr>
            <w:tcW w:w="780" w:type="dxa"/>
            <w:vAlign w:val="top"/>
            <w:tcBorders>
              <w:bottom w:val="single" w:color="000000" w:sz="2" w:space="0"/>
            </w:tcBorders>
          </w:tcPr>
          <w:p>
            <w:pPr>
              <w:pStyle w:val="TableText"/>
              <w:ind w:left="109"/>
              <w:spacing w:before="67" w:line="187" w:lineRule="auto"/>
              <w:rPr/>
            </w:pPr>
            <w:r>
              <w:rPr>
                <w:spacing w:val="-4"/>
              </w:rPr>
              <w:t>NS</w:t>
            </w:r>
          </w:p>
        </w:tc>
      </w:tr>
    </w:tbl>
    <w:p>
      <w:pPr>
        <w:rPr>
          <w:rFonts w:ascii="Arial"/>
          <w:sz w:val="21"/>
        </w:rPr>
      </w:pPr>
      <w:r/>
    </w:p>
    <w:p>
      <w:pPr>
        <w:spacing w:line="121" w:lineRule="exact"/>
        <w:rPr/>
      </w:pPr>
      <w:r/>
    </w:p>
    <w:p>
      <w:pPr>
        <w:spacing w:line="121" w:lineRule="exact"/>
        <w:sectPr>
          <w:headerReference w:type="default" r:id="rId22"/>
          <w:pgSz w:w="11906" w:h="15818"/>
          <w:pgMar w:top="858" w:right="1130" w:bottom="0" w:left="1132" w:header="612" w:footer="0" w:gutter="0"/>
          <w:cols w:equalWidth="0" w:num="1">
            <w:col w:w="9642" w:space="0"/>
          </w:cols>
        </w:sectPr>
        <w:rPr/>
      </w:pPr>
    </w:p>
    <w:p>
      <w:pPr>
        <w:ind w:right="172" w:firstLine="168"/>
        <w:spacing w:before="46" w:line="262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The aau–miR168 and repressor group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constructs were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verified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using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RT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PCR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>(</w:t>
      </w:r>
      <w:r>
        <w:rPr>
          <w:rFonts w:ascii="Times New Roman" w:hAnsi="Times New Roman" w:eastAsia="Times New Roman" w:cs="Times New Roman"/>
          <w:sz w:val="19"/>
          <w:szCs w:val="19"/>
        </w:rPr>
        <w:t>Fig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>, </w:t>
      </w:r>
      <w:hyperlink w:history="true" w:anchor="bookmark40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18"/>
          </w:rPr>
          <w:t>6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18"/>
        </w:rPr>
        <w:t>b), </w:t>
      </w:r>
      <w:r>
        <w:rPr>
          <w:rFonts w:ascii="Times New Roman" w:hAnsi="Times New Roman" w:eastAsia="Times New Roman" w:cs="Times New Roman"/>
          <w:sz w:val="19"/>
          <w:szCs w:val="19"/>
        </w:rPr>
        <w:t>Further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studies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on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aau</w:t>
      </w:r>
      <w:r>
        <w:rPr>
          <w:rFonts w:ascii="Times New Roman" w:hAnsi="Times New Roman" w:eastAsia="Times New Roman" w:cs="Times New Roman"/>
          <w:sz w:val="19"/>
          <w:szCs w:val="19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miR168</w:t>
      </w:r>
      <w:r>
        <w:rPr>
          <w:rFonts w:ascii="Times New Roman" w:hAnsi="Times New Roman" w:eastAsia="Times New Roman" w:cs="Times New Roman"/>
          <w:sz w:val="19"/>
          <w:szCs w:val="19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overexpression</w:t>
      </w:r>
      <w:r>
        <w:rPr>
          <w:rFonts w:ascii="Times New Roman" w:hAnsi="Times New Roman" w:eastAsia="Times New Roman" w:cs="Times New Roman"/>
          <w:sz w:val="19"/>
          <w:szCs w:val="19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demonstrated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t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hat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expres</w:t>
      </w:r>
      <w:r>
        <w:rPr>
          <w:rFonts w:ascii="Times New Roman" w:hAnsi="Times New Roman" w:eastAsia="Times New Roman" w:cs="Times New Roman"/>
          <w:sz w:val="19"/>
          <w:szCs w:val="19"/>
          <w:spacing w:val="-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sion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of 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6"/>
        </w:rPr>
        <w:t>Runx2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,  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6"/>
        </w:rPr>
        <w:t>OPG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6"/>
        </w:rPr>
        <w:t>osteocalc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5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significantly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elevated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BMSCs,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whereas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repressor–aau–miR168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exhibited</w:t>
      </w:r>
      <w:r>
        <w:rPr>
          <w:rFonts w:ascii="Times New Roman" w:hAnsi="Times New Roman" w:eastAsia="Times New Roman" w:cs="Times New Roman"/>
          <w:sz w:val="19"/>
          <w:szCs w:val="19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opposite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effect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(Fig,</w:t>
      </w:r>
      <w:r>
        <w:rPr>
          <w:rFonts w:ascii="Times New Roman" w:hAnsi="Times New Roman" w:eastAsia="Times New Roman" w:cs="Times New Roman"/>
          <w:sz w:val="19"/>
          <w:szCs w:val="19"/>
          <w:spacing w:val="42"/>
        </w:rPr>
        <w:t xml:space="preserve"> </w:t>
      </w:r>
      <w:hyperlink w:history="true" w:anchor="bookmark40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6"/>
          </w:rPr>
          <w:t>6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6"/>
        </w:rPr>
        <w:t>c–e),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This</w:t>
      </w:r>
      <w:r>
        <w:rPr>
          <w:rFonts w:ascii="Times New Roman" w:hAnsi="Times New Roman" w:eastAsia="Times New Roman" w:cs="Times New Roman"/>
          <w:sz w:val="19"/>
          <w:szCs w:val="19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finding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confirmed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at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protein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level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(F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ig,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hyperlink w:history="true" w:anchor="bookmark40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5"/>
          </w:rPr>
          <w:t>6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Addi</w:t>
      </w:r>
      <w:r>
        <w:rPr>
          <w:rFonts w:ascii="Times New Roman" w:hAnsi="Times New Roman" w:eastAsia="Times New Roman" w:cs="Times New Roman"/>
          <w:sz w:val="19"/>
          <w:szCs w:val="19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tional file </w:t>
      </w:r>
      <w:hyperlink w:history="true" w:anchor="bookmark30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6"/>
          </w:rPr>
          <w:t>9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6"/>
        </w:rPr>
        <w:t>),</w:t>
      </w:r>
      <w:r>
        <w:rPr>
          <w:rFonts w:ascii="Times New Roman" w:hAnsi="Times New Roman" w:eastAsia="Times New Roman" w:cs="Times New Roman"/>
          <w:sz w:val="19"/>
          <w:szCs w:val="19"/>
          <w:spacing w:val="17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To further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assess the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effect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of aau–miR168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on</w:t>
      </w:r>
      <w:r>
        <w:rPr>
          <w:rFonts w:ascii="Times New Roman" w:hAnsi="Times New Roman" w:eastAsia="Times New Roman" w:cs="Times New Roman"/>
          <w:sz w:val="19"/>
          <w:szCs w:val="19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osteogenic</w:t>
      </w:r>
      <w:r>
        <w:rPr>
          <w:rFonts w:ascii="Times New Roman" w:hAnsi="Times New Roman" w:eastAsia="Times New Roman" w:cs="Times New Roman"/>
          <w:sz w:val="19"/>
          <w:szCs w:val="19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differentiation,</w:t>
      </w:r>
      <w:r>
        <w:rPr>
          <w:rFonts w:ascii="Times New Roman" w:hAnsi="Times New Roman" w:eastAsia="Times New Roman" w:cs="Times New Roman"/>
          <w:sz w:val="19"/>
          <w:szCs w:val="19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BMSC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s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transfected</w:t>
      </w:r>
      <w:r>
        <w:rPr>
          <w:rFonts w:ascii="Times New Roman" w:hAnsi="Times New Roman" w:eastAsia="Times New Roman" w:cs="Times New Roman"/>
          <w:sz w:val="19"/>
          <w:szCs w:val="19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mock–aau–miR168  were   induced  to   differen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tiate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for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7  days,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ALP  activity  and  calcified  nodule  content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 of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BMSCs were significantly higher than</w:t>
      </w:r>
      <w:r>
        <w:rPr>
          <w:rFonts w:ascii="Times New Roman" w:hAnsi="Times New Roman" w:eastAsia="Times New Roman" w:cs="Times New Roman"/>
          <w:sz w:val="19"/>
          <w:szCs w:val="19"/>
          <w:spacing w:val="1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thos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e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of the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con</w:t>
      </w:r>
      <w:r>
        <w:rPr>
          <w:rFonts w:ascii="Times New Roman" w:hAnsi="Times New Roman" w:eastAsia="Times New Roman" w:cs="Times New Roman"/>
          <w:sz w:val="19"/>
          <w:szCs w:val="19"/>
          <w:spacing w:val="-3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trol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group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(Fig,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hyperlink w:history="true" w:anchor="bookmark40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6"/>
          </w:rPr>
          <w:t>6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6"/>
        </w:rPr>
        <w:t>g–i),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These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studies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indicate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at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aau</w:t>
      </w:r>
      <w:r>
        <w:rPr>
          <w:rFonts w:ascii="Times New Roman" w:hAnsi="Times New Roman" w:eastAsia="Times New Roman" w:cs="Times New Roman"/>
          <w:sz w:val="19"/>
          <w:szCs w:val="19"/>
          <w:spacing w:val="-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miR168  exerts  a  stimulatory  influen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ce  on  osteogenic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3" w:right="3"/>
        <w:spacing w:before="42" w:line="254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differentiation,   Conversely,</w:t>
      </w:r>
      <w:r>
        <w:rPr>
          <w:rFonts w:ascii="Times New Roman" w:hAnsi="Times New Roman" w:eastAsia="Times New Roman" w:cs="Times New Roman"/>
          <w:sz w:val="19"/>
          <w:szCs w:val="19"/>
          <w:spacing w:val="11"/>
          <w:w w:val="102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inhibition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of   aau</w:t>
      </w:r>
      <w:r>
        <w:rPr>
          <w:rFonts w:ascii="Times New Roman" w:hAnsi="Times New Roman" w:eastAsia="Times New Roman" w:cs="Times New Roman"/>
          <w:sz w:val="19"/>
          <w:szCs w:val="19"/>
          <w:spacing w:val="-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miR168 impedes this process,</w:t>
      </w:r>
    </w:p>
    <w:p>
      <w:pPr>
        <w:pStyle w:val="BodyText"/>
        <w:ind w:left="2"/>
        <w:spacing w:before="251" w:line="225" w:lineRule="exact"/>
        <w:outlineLvl w:val="2"/>
        <w:rPr>
          <w:sz w:val="18"/>
          <w:szCs w:val="18"/>
        </w:rPr>
      </w:pPr>
      <w:r>
        <w:rPr>
          <w:sz w:val="18"/>
          <w:szCs w:val="18"/>
          <w:b/>
          <w:bCs/>
          <w:spacing w:val="5"/>
          <w:position w:val="2"/>
        </w:rPr>
        <w:t>aau-miR168 regulates Runx2 by directly targeting LBH</w:t>
      </w:r>
    </w:p>
    <w:p>
      <w:pPr>
        <w:ind w:firstLine="3"/>
        <w:spacing w:before="25" w:line="249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target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genes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of aau–miR168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were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predic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ted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using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the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Target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Finder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software,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which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identified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37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potential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tar–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get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genes,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Based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on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this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analysis,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the 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2"/>
        </w:rPr>
        <w:t>LBH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gene was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iden–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tified  as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the  most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probable  candidate  for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regulation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by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aau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miR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168  (</w:t>
      </w:r>
      <w:r>
        <w:rPr>
          <w:rFonts w:ascii="Times New Roman" w:hAnsi="Times New Roman" w:eastAsia="Times New Roman" w:cs="Times New Roman"/>
          <w:sz w:val="19"/>
          <w:szCs w:val="19"/>
        </w:rPr>
        <w:t>Fig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,  </w:t>
      </w:r>
      <w:hyperlink w:history="true" w:anchor="bookmark41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2"/>
          </w:rPr>
          <w:t>7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2"/>
        </w:rPr>
        <w:t>a),  </w:t>
      </w:r>
      <w:r>
        <w:rPr>
          <w:rFonts w:ascii="Times New Roman" w:hAnsi="Times New Roman" w:eastAsia="Times New Roman" w:cs="Times New Roman"/>
          <w:sz w:val="19"/>
          <w:szCs w:val="19"/>
        </w:rPr>
        <w:t>Moreover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,  </w:t>
      </w:r>
      <w:r>
        <w:rPr>
          <w:rFonts w:ascii="Times New Roman" w:hAnsi="Times New Roman" w:eastAsia="Times New Roman" w:cs="Times New Roman"/>
          <w:sz w:val="19"/>
          <w:szCs w:val="19"/>
        </w:rPr>
        <w:t>bioinformatics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analysis</w:t>
      </w:r>
      <w:r>
        <w:rPr>
          <w:rFonts w:ascii="Times New Roman" w:hAnsi="Times New Roman" w:eastAsia="Times New Roman" w:cs="Times New Roman"/>
          <w:sz w:val="19"/>
          <w:szCs w:val="19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indicated</w:t>
      </w:r>
      <w:r>
        <w:rPr>
          <w:rFonts w:ascii="Times New Roman" w:hAnsi="Times New Roman" w:eastAsia="Times New Roman" w:cs="Times New Roman"/>
          <w:sz w:val="19"/>
          <w:szCs w:val="19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  presence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  potential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aau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miR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>168</w:t>
      </w:r>
      <w:r>
        <w:rPr>
          <w:rFonts w:ascii="Times New Roman" w:hAnsi="Times New Roman" w:eastAsia="Times New Roman" w:cs="Times New Roman"/>
          <w:sz w:val="19"/>
          <w:szCs w:val="19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bind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ing</w:t>
      </w:r>
      <w:r>
        <w:rPr>
          <w:rFonts w:ascii="Times New Roman" w:hAnsi="Times New Roman" w:eastAsia="Times New Roman" w:cs="Times New Roman"/>
          <w:sz w:val="19"/>
          <w:szCs w:val="19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site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within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LBH 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3</w:t>
      </w:r>
      <w:r>
        <w:rPr>
          <w:rFonts w:ascii="Times New Roman" w:hAnsi="Times New Roman" w:eastAsia="Times New Roman" w:cs="Times New Roman"/>
          <w:sz w:val="19"/>
          <w:szCs w:val="19"/>
          <w:spacing w:val="-28"/>
        </w:rPr>
        <w:t xml:space="preserve"> </w:t>
      </w:r>
      <w:r>
        <w:rPr>
          <w:rFonts w:ascii="Microsoft YaHei" w:hAnsi="Microsoft YaHei" w:eastAsia="Microsoft YaHei" w:cs="Microsoft YaHei"/>
          <w:sz w:val="19"/>
          <w:szCs w:val="19"/>
          <w:spacing w:val="3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UTR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 xml:space="preserve">  (</w:t>
      </w:r>
      <w:r>
        <w:rPr>
          <w:rFonts w:ascii="Times New Roman" w:hAnsi="Times New Roman" w:eastAsia="Times New Roman" w:cs="Times New Roman"/>
          <w:sz w:val="19"/>
          <w:szCs w:val="19"/>
        </w:rPr>
        <w:t>Fig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hyperlink w:history="true" w:anchor="bookmark41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3"/>
          </w:rPr>
          <w:t>7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3"/>
        </w:rPr>
        <w:t>b),  </w:t>
      </w:r>
      <w:r>
        <w:rPr>
          <w:rFonts w:ascii="Times New Roman" w:hAnsi="Times New Roman" w:eastAsia="Times New Roman" w:cs="Times New Roman"/>
          <w:sz w:val="19"/>
          <w:szCs w:val="19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ascertain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molecular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mechanism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by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which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aau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miR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168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regu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–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lates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LBH,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we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initially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used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AlphaFold3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algorith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m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to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determine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whether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LBH</w:t>
      </w:r>
      <w:r>
        <w:rPr>
          <w:rFonts w:ascii="Times New Roman" w:hAnsi="Times New Roman" w:eastAsia="Times New Roman" w:cs="Times New Roman"/>
          <w:sz w:val="19"/>
          <w:szCs w:val="19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aau–miR168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interact,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These</w:t>
      </w:r>
    </w:p>
    <w:p>
      <w:pPr>
        <w:spacing w:line="249" w:lineRule="auto"/>
        <w:sectPr>
          <w:type w:val="continuous"/>
          <w:pgSz w:w="11906" w:h="15818"/>
          <w:pgMar w:top="858" w:right="1130" w:bottom="0" w:left="1132" w:header="612" w:footer="0" w:gutter="0"/>
          <w:cols w:equalWidth="0" w:num="2">
            <w:col w:w="4865" w:space="100"/>
            <w:col w:w="4677" w:space="0"/>
          </w:cols>
        </w:sectPr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ind w:firstLine="563"/>
        <w:spacing w:line="7874" w:lineRule="exact"/>
        <w:rPr/>
      </w:pPr>
      <w:r>
        <w:rPr>
          <w:position w:val="-157"/>
        </w:rPr>
        <w:drawing>
          <wp:inline distT="0" distB="0" distL="0" distR="0">
            <wp:extent cx="5399531" cy="5000244"/>
            <wp:effectExtent l="0" t="0" r="0" b="0"/>
            <wp:docPr id="16" name="IM 16"/>
            <wp:cNvGraphicFramePr/>
            <a:graphic>
              <a:graphicData uri="http://schemas.openxmlformats.org/drawingml/2006/picture">
                <pic:pic>
                  <pic:nvPicPr>
                    <pic:cNvPr id="16" name="IM 1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9531" cy="5000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19" w:right="184" w:firstLine="7"/>
        <w:spacing w:before="61" w:line="241" w:lineRule="auto"/>
        <w:rPr>
          <w:sz w:val="16"/>
          <w:szCs w:val="16"/>
        </w:rPr>
      </w:pPr>
      <w:bookmarkStart w:name="bookmark38" w:id="6"/>
      <w:bookmarkEnd w:id="6"/>
      <w:r>
        <w:rPr>
          <w:sz w:val="16"/>
          <w:szCs w:val="16"/>
          <w:b/>
          <w:bCs/>
          <w:spacing w:val="-2"/>
        </w:rPr>
        <w:t>Fig. 4  </w:t>
      </w:r>
      <w:r>
        <w:rPr>
          <w:sz w:val="16"/>
          <w:szCs w:val="16"/>
          <w:spacing w:val="-2"/>
        </w:rPr>
        <w:t>SAEVs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2"/>
        </w:rPr>
        <w:t>promote osteogenic differentiation.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b/>
          <w:bCs/>
          <w:spacing w:val="-2"/>
        </w:rPr>
        <w:t>a</w:t>
      </w:r>
      <w:r>
        <w:rPr>
          <w:sz w:val="16"/>
          <w:szCs w:val="16"/>
          <w:b/>
          <w:bCs/>
          <w:spacing w:val="4"/>
        </w:rPr>
        <w:t xml:space="preserve"> </w:t>
      </w:r>
      <w:r>
        <w:rPr>
          <w:sz w:val="16"/>
          <w:szCs w:val="16"/>
          <w:spacing w:val="-2"/>
        </w:rPr>
        <w:t>Alkaline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2"/>
        </w:rPr>
        <w:t>phosphate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2"/>
        </w:rPr>
        <w:t>(ALP)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2"/>
        </w:rPr>
        <w:t>and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spacing w:val="-2"/>
        </w:rPr>
        <w:t>Alizarin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2"/>
        </w:rPr>
        <w:t>Red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2"/>
        </w:rPr>
        <w:t>S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2"/>
        </w:rPr>
        <w:t>staining to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  <w:spacing w:val="-2"/>
        </w:rPr>
        <w:t>visualize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spacing w:val="-2"/>
        </w:rPr>
        <w:t>ALP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2"/>
        </w:rPr>
        <w:t>activity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2"/>
        </w:rPr>
        <w:t>and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2"/>
        </w:rPr>
        <w:t>mineralizat</w:t>
      </w:r>
      <w:r>
        <w:rPr>
          <w:sz w:val="16"/>
          <w:szCs w:val="16"/>
          <w:spacing w:val="-3"/>
        </w:rPr>
        <w:t>ion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3"/>
        </w:rPr>
        <w:t>of BMSCs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3"/>
        </w:rPr>
        <w:t>incubated with SAEVs for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  <w:spacing w:val="-3"/>
        </w:rPr>
        <w:t>7 days.</w:t>
      </w:r>
      <w:r>
        <w:rPr>
          <w:sz w:val="16"/>
          <w:szCs w:val="16"/>
          <w:spacing w:val="9"/>
          <w:w w:val="102"/>
        </w:rPr>
        <w:t xml:space="preserve"> </w:t>
      </w:r>
      <w:r>
        <w:rPr>
          <w:sz w:val="16"/>
          <w:szCs w:val="16"/>
          <w:b/>
          <w:bCs/>
          <w:spacing w:val="-3"/>
        </w:rPr>
        <w:t>b</w:t>
      </w:r>
      <w:r>
        <w:rPr>
          <w:sz w:val="16"/>
          <w:szCs w:val="16"/>
          <w:spacing w:val="-3"/>
        </w:rPr>
        <w:t>, </w:t>
      </w:r>
      <w:r>
        <w:rPr>
          <w:sz w:val="16"/>
          <w:szCs w:val="16"/>
          <w:b/>
          <w:bCs/>
          <w:spacing w:val="-3"/>
        </w:rPr>
        <w:t>c</w:t>
      </w:r>
      <w:r>
        <w:rPr>
          <w:sz w:val="16"/>
          <w:szCs w:val="16"/>
          <w:b/>
          <w:bCs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Relative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  <w:spacing w:val="-3"/>
        </w:rPr>
        <w:t>ALP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and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spacing w:val="-3"/>
        </w:rPr>
        <w:t>Alizarin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3"/>
        </w:rPr>
        <w:t>red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staining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3"/>
        </w:rPr>
        <w:t>levels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3"/>
        </w:rPr>
        <w:t>were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measured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3"/>
        </w:rPr>
        <w:t>using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3"/>
        </w:rPr>
        <w:t>Image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3"/>
        </w:rPr>
        <w:t>J.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b/>
          <w:bCs/>
          <w:spacing w:val="-3"/>
        </w:rPr>
        <w:t>d</w:t>
      </w:r>
      <w:r>
        <w:rPr>
          <w:sz w:val="16"/>
          <w:szCs w:val="16"/>
          <w:spacing w:val="-3"/>
        </w:rPr>
        <w:t>,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  <w:b/>
          <w:bCs/>
          <w:spacing w:val="-3"/>
        </w:rPr>
        <w:t>f</w:t>
      </w:r>
      <w:r>
        <w:rPr>
          <w:sz w:val="16"/>
          <w:szCs w:val="16"/>
          <w:b/>
          <w:bCs/>
          <w:spacing w:val="1"/>
        </w:rPr>
        <w:t xml:space="preserve"> </w:t>
      </w:r>
      <w:r>
        <w:rPr>
          <w:sz w:val="16"/>
          <w:szCs w:val="16"/>
          <w:spacing w:val="-3"/>
        </w:rPr>
        <w:t>Quant</w:t>
      </w:r>
      <w:r>
        <w:rPr>
          <w:sz w:val="16"/>
          <w:szCs w:val="16"/>
          <w:spacing w:val="-4"/>
        </w:rPr>
        <w:t>itative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4"/>
        </w:rPr>
        <w:t>reverse</w:t>
      </w:r>
      <w:r>
        <w:rPr>
          <w:sz w:val="16"/>
          <w:szCs w:val="16"/>
        </w:rPr>
        <w:t xml:space="preserve">    </w:t>
      </w:r>
      <w:r>
        <w:rPr>
          <w:sz w:val="16"/>
          <w:szCs w:val="16"/>
          <w:spacing w:val="-2"/>
        </w:rPr>
        <w:t>transcription-PCR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2"/>
        </w:rPr>
        <w:t>(qRT-PCR) analysis to</w:t>
      </w:r>
      <w:r>
        <w:rPr>
          <w:sz w:val="16"/>
          <w:szCs w:val="16"/>
          <w:spacing w:val="-3"/>
        </w:rPr>
        <w:t xml:space="preserve"> determine the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3"/>
        </w:rPr>
        <w:t>mRNA expression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levels of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3"/>
        </w:rPr>
        <w:t>bone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growth-related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genes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after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3"/>
        </w:rPr>
        <w:t>treatment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3"/>
        </w:rPr>
        <w:t>with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SAEVs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  <w:spacing w:val="-3"/>
        </w:rPr>
        <w:t>for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  <w:spacing w:val="-3"/>
        </w:rPr>
        <w:t>4</w:t>
      </w:r>
      <w:r>
        <w:rPr>
          <w:sz w:val="16"/>
          <w:szCs w:val="16"/>
          <w:spacing w:val="9"/>
          <w:w w:val="102"/>
        </w:rPr>
        <w:t xml:space="preserve"> </w:t>
      </w:r>
      <w:r>
        <w:rPr>
          <w:sz w:val="16"/>
          <w:szCs w:val="16"/>
          <w:spacing w:val="-3"/>
        </w:rPr>
        <w:t>(</w:t>
      </w:r>
      <w:r>
        <w:rPr>
          <w:sz w:val="16"/>
          <w:szCs w:val="16"/>
          <w:b/>
          <w:bCs/>
          <w:spacing w:val="-3"/>
        </w:rPr>
        <w:t>d</w:t>
      </w:r>
      <w:r>
        <w:rPr>
          <w:sz w:val="16"/>
          <w:szCs w:val="16"/>
          <w:spacing w:val="-3"/>
        </w:rPr>
        <w:t>)</w:t>
      </w:r>
      <w:r>
        <w:rPr>
          <w:sz w:val="16"/>
          <w:szCs w:val="16"/>
        </w:rPr>
        <w:t xml:space="preserve">      </w:t>
      </w:r>
      <w:r>
        <w:rPr>
          <w:sz w:val="16"/>
          <w:szCs w:val="16"/>
          <w:spacing w:val="-3"/>
        </w:rPr>
        <w:t>and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  <w:spacing w:val="-3"/>
        </w:rPr>
        <w:t>7 days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-3"/>
        </w:rPr>
        <w:t>(</w:t>
      </w:r>
      <w:r>
        <w:rPr>
          <w:sz w:val="16"/>
          <w:szCs w:val="16"/>
          <w:b/>
          <w:bCs/>
          <w:spacing w:val="-3"/>
        </w:rPr>
        <w:t>f</w:t>
      </w:r>
      <w:r>
        <w:rPr>
          <w:sz w:val="16"/>
          <w:szCs w:val="16"/>
          <w:spacing w:val="-3"/>
        </w:rPr>
        <w:t>). </w:t>
      </w:r>
      <w:r>
        <w:rPr>
          <w:sz w:val="16"/>
          <w:szCs w:val="16"/>
          <w:b/>
          <w:bCs/>
          <w:spacing w:val="-3"/>
        </w:rPr>
        <w:t>e</w:t>
      </w:r>
      <w:r>
        <w:rPr>
          <w:sz w:val="16"/>
          <w:szCs w:val="16"/>
          <w:spacing w:val="-3"/>
        </w:rPr>
        <w:t>, </w:t>
      </w:r>
      <w:r>
        <w:rPr>
          <w:sz w:val="16"/>
          <w:szCs w:val="16"/>
          <w:b/>
          <w:bCs/>
          <w:spacing w:val="-3"/>
        </w:rPr>
        <w:t>g </w:t>
      </w:r>
      <w:r>
        <w:rPr>
          <w:sz w:val="16"/>
          <w:szCs w:val="16"/>
          <w:spacing w:val="-3"/>
        </w:rPr>
        <w:t>Western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3"/>
        </w:rPr>
        <w:t>blotting was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3"/>
        </w:rPr>
        <w:t>performed to compare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  <w:spacing w:val="-3"/>
        </w:rPr>
        <w:t>the</w:t>
      </w:r>
      <w:r>
        <w:rPr>
          <w:sz w:val="16"/>
          <w:szCs w:val="16"/>
          <w:spacing w:val="12"/>
          <w:w w:val="102"/>
        </w:rPr>
        <w:t xml:space="preserve"> </w:t>
      </w:r>
      <w:r>
        <w:rPr>
          <w:sz w:val="16"/>
          <w:szCs w:val="16"/>
          <w:spacing w:val="-3"/>
        </w:rPr>
        <w:t>levels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of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3"/>
        </w:rPr>
        <w:t>bone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growth-related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3"/>
        </w:rPr>
        <w:t>proteins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after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3"/>
        </w:rPr>
        <w:t>treatment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3"/>
        </w:rPr>
        <w:t>with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SAEVs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  <w:spacing w:val="-4"/>
        </w:rPr>
        <w:t>for 4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-4"/>
        </w:rPr>
        <w:t>(</w:t>
      </w:r>
      <w:r>
        <w:rPr>
          <w:sz w:val="16"/>
          <w:szCs w:val="16"/>
          <w:b/>
          <w:bCs/>
          <w:spacing w:val="-4"/>
        </w:rPr>
        <w:t>e</w:t>
      </w:r>
    </w:p>
    <w:p>
      <w:pPr>
        <w:pStyle w:val="BodyText"/>
        <w:ind w:left="123" w:right="234" w:hanging="4"/>
        <w:spacing w:line="255" w:lineRule="auto"/>
        <w:rPr>
          <w:sz w:val="16"/>
          <w:szCs w:val="16"/>
        </w:rPr>
      </w:pPr>
      <w:r>
        <w:rPr>
          <w:sz w:val="16"/>
          <w:szCs w:val="16"/>
          <w:spacing w:val="-2"/>
        </w:rPr>
        <w:t>full-length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2"/>
        </w:rPr>
        <w:t>blots are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2"/>
        </w:rPr>
        <w:t>presented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2"/>
        </w:rPr>
        <w:t>in Addi</w:t>
      </w:r>
      <w:r>
        <w:rPr>
          <w:sz w:val="16"/>
          <w:szCs w:val="16"/>
          <w:spacing w:val="-3"/>
        </w:rPr>
        <w:t>tional file </w:t>
      </w:r>
      <w:hyperlink w:history="true" w:anchor="bookmark30">
        <w:r>
          <w:rPr>
            <w:sz w:val="16"/>
            <w:szCs w:val="16"/>
            <w:color w:val="0000FF"/>
            <w:spacing w:val="-3"/>
          </w:rPr>
          <w:t>7</w:t>
        </w:r>
      </w:hyperlink>
      <w:r>
        <w:rPr>
          <w:sz w:val="16"/>
          <w:szCs w:val="16"/>
          <w:spacing w:val="-3"/>
        </w:rPr>
        <w:t>) and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  <w:spacing w:val="-3"/>
        </w:rPr>
        <w:t>7 days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-3"/>
        </w:rPr>
        <w:t>(</w:t>
      </w:r>
      <w:r>
        <w:rPr>
          <w:sz w:val="16"/>
          <w:szCs w:val="16"/>
          <w:b/>
          <w:bCs/>
          <w:spacing w:val="-3"/>
        </w:rPr>
        <w:t>g </w:t>
      </w:r>
      <w:r>
        <w:rPr>
          <w:sz w:val="16"/>
          <w:szCs w:val="16"/>
          <w:spacing w:val="-3"/>
        </w:rPr>
        <w:t>full-length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3"/>
        </w:rPr>
        <w:t>blots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are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3"/>
        </w:rPr>
        <w:t>presented</w:t>
      </w:r>
      <w:r>
        <w:rPr>
          <w:sz w:val="16"/>
          <w:szCs w:val="16"/>
          <w:spacing w:val="9"/>
          <w:w w:val="102"/>
        </w:rPr>
        <w:t xml:space="preserve"> </w:t>
      </w:r>
      <w:r>
        <w:rPr>
          <w:sz w:val="16"/>
          <w:szCs w:val="16"/>
          <w:spacing w:val="-3"/>
        </w:rPr>
        <w:t>in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  <w:spacing w:val="-3"/>
        </w:rPr>
        <w:t>Additional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  <w:spacing w:val="-3"/>
        </w:rPr>
        <w:t>file </w:t>
      </w:r>
      <w:hyperlink w:history="true" w:anchor="bookmark30">
        <w:r>
          <w:rPr>
            <w:sz w:val="16"/>
            <w:szCs w:val="16"/>
            <w:color w:val="0000FF"/>
            <w:spacing w:val="-3"/>
          </w:rPr>
          <w:t>8</w:t>
        </w:r>
      </w:hyperlink>
      <w:r>
        <w:rPr>
          <w:sz w:val="16"/>
          <w:szCs w:val="16"/>
          <w:spacing w:val="-3"/>
        </w:rPr>
        <w:t>).</w:t>
      </w:r>
      <w:r>
        <w:rPr>
          <w:sz w:val="16"/>
          <w:szCs w:val="16"/>
          <w:spacing w:val="12"/>
          <w:w w:val="102"/>
        </w:rPr>
        <w:t xml:space="preserve"> </w:t>
      </w:r>
      <w:r>
        <w:rPr>
          <w:sz w:val="16"/>
          <w:szCs w:val="16"/>
          <w:spacing w:val="-3"/>
        </w:rPr>
        <w:t>Data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3"/>
        </w:rPr>
        <w:t>represent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3"/>
        </w:rPr>
        <w:t>means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±</w:t>
      </w:r>
      <w:r>
        <w:rPr>
          <w:sz w:val="16"/>
          <w:szCs w:val="16"/>
          <w:spacing w:val="-9"/>
        </w:rPr>
        <w:t xml:space="preserve"> </w:t>
      </w:r>
      <w:r>
        <w:rPr>
          <w:sz w:val="16"/>
          <w:szCs w:val="16"/>
          <w:spacing w:val="-3"/>
        </w:rPr>
        <w:t>SD,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3"/>
        </w:rPr>
        <w:t>n</w:t>
      </w:r>
      <w:r>
        <w:rPr>
          <w:sz w:val="16"/>
          <w:szCs w:val="16"/>
          <w:spacing w:val="-10"/>
        </w:rPr>
        <w:t xml:space="preserve"> </w:t>
      </w:r>
      <w:r>
        <w:rPr>
          <w:sz w:val="16"/>
          <w:szCs w:val="16"/>
          <w:spacing w:val="-3"/>
        </w:rPr>
        <w:t>=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4"/>
        </w:rPr>
        <w:t>3, **P &lt; 0.01; ***P &lt; 0.001. SAEV Sea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4"/>
        </w:rPr>
        <w:t>buckthorn-derived extracellular vesic</w:t>
      </w:r>
      <w:r>
        <w:rPr>
          <w:sz w:val="16"/>
          <w:szCs w:val="16"/>
          <w:spacing w:val="-5"/>
        </w:rPr>
        <w:t>le</w:t>
      </w:r>
    </w:p>
    <w:p>
      <w:pPr>
        <w:spacing w:before="12"/>
        <w:rPr/>
      </w:pPr>
      <w:r/>
    </w:p>
    <w:p>
      <w:pPr>
        <w:spacing w:before="11"/>
        <w:rPr/>
      </w:pPr>
      <w:r/>
    </w:p>
    <w:p>
      <w:pPr>
        <w:sectPr>
          <w:headerReference w:type="default" r:id="rId23"/>
          <w:pgSz w:w="11906" w:h="15818"/>
          <w:pgMar w:top="858" w:right="1133" w:bottom="0" w:left="1137" w:header="612" w:footer="0" w:gutter="0"/>
          <w:cols w:equalWidth="0" w:num="1">
            <w:col w:w="9636" w:space="0"/>
          </w:cols>
        </w:sectPr>
        <w:rPr/>
      </w:pPr>
    </w:p>
    <w:p>
      <w:pPr>
        <w:ind w:right="169" w:firstLine="4"/>
        <w:spacing w:before="59" w:line="263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analyses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demonstrated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binding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interaction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between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LBH</w:t>
      </w:r>
      <w:r>
        <w:rPr>
          <w:rFonts w:ascii="Times New Roman" w:hAnsi="Times New Roman" w:eastAsia="Times New Roman" w:cs="Times New Roman"/>
          <w:sz w:val="19"/>
          <w:szCs w:val="19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1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aau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miR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168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(</w:t>
      </w:r>
      <w:r>
        <w:rPr>
          <w:rFonts w:ascii="Times New Roman" w:hAnsi="Times New Roman" w:eastAsia="Times New Roman" w:cs="Times New Roman"/>
          <w:sz w:val="19"/>
          <w:szCs w:val="19"/>
        </w:rPr>
        <w:t>Fig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, </w:t>
      </w:r>
      <w:hyperlink w:history="true" w:anchor="bookmark41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1"/>
          </w:rPr>
          <w:t>7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1"/>
        </w:rPr>
        <w:t>c),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investigate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relation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ship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between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LBH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aau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miR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168,</w:t>
      </w:r>
      <w:r>
        <w:rPr>
          <w:rFonts w:ascii="Times New Roman" w:hAnsi="Times New Roman" w:eastAsia="Times New Roman" w:cs="Times New Roman"/>
          <w:sz w:val="19"/>
          <w:szCs w:val="19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Runx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2,</w:t>
      </w:r>
      <w:r>
        <w:rPr>
          <w:rFonts w:ascii="Times New Roman" w:hAnsi="Times New Roman" w:eastAsia="Times New Roman" w:cs="Times New Roman"/>
          <w:sz w:val="19"/>
          <w:szCs w:val="19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luciferase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reporter</w:t>
      </w:r>
      <w:r>
        <w:rPr>
          <w:rFonts w:ascii="Times New Roman" w:hAnsi="Times New Roman" w:eastAsia="Times New Roman" w:cs="Times New Roman"/>
          <w:sz w:val="19"/>
          <w:szCs w:val="19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assay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performed,</w:t>
      </w:r>
      <w:r>
        <w:rPr>
          <w:rFonts w:ascii="Times New Roman" w:hAnsi="Times New Roman" w:eastAsia="Times New Roman" w:cs="Times New Roman"/>
          <w:sz w:val="19"/>
          <w:szCs w:val="19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experime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nts</w:t>
      </w:r>
      <w:r>
        <w:rPr>
          <w:rFonts w:ascii="Times New Roman" w:hAnsi="Times New Roman" w:eastAsia="Times New Roman" w:cs="Times New Roman"/>
          <w:sz w:val="19"/>
          <w:szCs w:val="19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entailed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co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transfection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aau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miR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>168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LBH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Runx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>2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promoter,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results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indicated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gradient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transfection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of LBH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resulted</w:t>
      </w:r>
      <w:r>
        <w:rPr>
          <w:rFonts w:ascii="Times New Roman" w:hAnsi="Times New Roman" w:eastAsia="Times New Roman" w:cs="Times New Roman"/>
          <w:sz w:val="19"/>
          <w:szCs w:val="19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in the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inhibition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of Runx2 transcr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iptional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activity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,  </w:t>
      </w:r>
      <w:r>
        <w:rPr>
          <w:rFonts w:ascii="Times New Roman" w:hAnsi="Times New Roman" w:eastAsia="Times New Roman" w:cs="Times New Roman"/>
          <w:sz w:val="19"/>
          <w:szCs w:val="19"/>
        </w:rPr>
        <w:t>Moreover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</w:rPr>
        <w:t>introduction</w:t>
      </w:r>
      <w:r>
        <w:rPr>
          <w:rFonts w:ascii="Times New Roman" w:hAnsi="Times New Roman" w:eastAsia="Times New Roman" w:cs="Times New Roman"/>
          <w:sz w:val="19"/>
          <w:szCs w:val="19"/>
          <w:spacing w:val="14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aau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miR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168  </w:t>
      </w:r>
      <w:r>
        <w:rPr>
          <w:rFonts w:ascii="Times New Roman" w:hAnsi="Times New Roman" w:eastAsia="Times New Roman" w:cs="Times New Roman"/>
          <w:sz w:val="19"/>
          <w:szCs w:val="19"/>
        </w:rPr>
        <w:t>to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LBH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group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resulted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reversal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of the</w:t>
      </w:r>
      <w:r>
        <w:rPr>
          <w:rFonts w:ascii="Times New Roman" w:hAnsi="Times New Roman" w:eastAsia="Times New Roman" w:cs="Times New Roman"/>
          <w:sz w:val="19"/>
          <w:szCs w:val="19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transcrip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tional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repression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Runx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2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by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LBH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(</w:t>
      </w:r>
      <w:r>
        <w:rPr>
          <w:rFonts w:ascii="Times New Roman" w:hAnsi="Times New Roman" w:eastAsia="Times New Roman" w:cs="Times New Roman"/>
          <w:sz w:val="19"/>
          <w:szCs w:val="19"/>
        </w:rPr>
        <w:t>Fig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hyperlink w:history="true" w:anchor="bookmark41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9"/>
          </w:rPr>
          <w:t>7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9"/>
        </w:rPr>
        <w:t>d),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Concurrently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overexpression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aau–miR168</w:t>
      </w:r>
      <w:r>
        <w:rPr>
          <w:rFonts w:ascii="Times New Roman" w:hAnsi="Times New Roman" w:eastAsia="Times New Roman" w:cs="Times New Roman"/>
          <w:sz w:val="19"/>
          <w:szCs w:val="19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resulted</w:t>
      </w:r>
      <w:r>
        <w:rPr>
          <w:rFonts w:ascii="Times New Roman" w:hAnsi="Times New Roman" w:eastAsia="Times New Roman" w:cs="Times New Roman"/>
          <w:sz w:val="19"/>
          <w:szCs w:val="19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inhibition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LBH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expression  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>(</w:t>
      </w:r>
      <w:r>
        <w:rPr>
          <w:rFonts w:ascii="Times New Roman" w:hAnsi="Times New Roman" w:eastAsia="Times New Roman" w:cs="Times New Roman"/>
          <w:sz w:val="19"/>
          <w:szCs w:val="19"/>
        </w:rPr>
        <w:t>Fig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hyperlink w:history="true" w:anchor="bookmark41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15"/>
          </w:rPr>
          <w:t>7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15"/>
        </w:rPr>
        <w:t>e),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whereas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knockdown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firstLine="7"/>
        <w:spacing w:before="46" w:line="264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aau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miR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168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led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2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lifting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LBH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inhibition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(</w:t>
      </w:r>
      <w:r>
        <w:rPr>
          <w:rFonts w:ascii="Times New Roman" w:hAnsi="Times New Roman" w:eastAsia="Times New Roman" w:cs="Times New Roman"/>
          <w:sz w:val="19"/>
          <w:szCs w:val="19"/>
        </w:rPr>
        <w:t>Fig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2"/>
        </w:rPr>
        <w:t xml:space="preserve"> </w:t>
      </w:r>
      <w:hyperlink w:history="true" w:anchor="bookmark41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4"/>
          </w:rPr>
          <w:t>7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f),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investigate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role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of LBH,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we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elevated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LBH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l</w:t>
      </w:r>
      <w:r>
        <w:rPr>
          <w:rFonts w:ascii="Times New Roman" w:hAnsi="Times New Roman" w:eastAsia="Times New Roman" w:cs="Times New Roman"/>
          <w:sz w:val="19"/>
          <w:szCs w:val="19"/>
        </w:rPr>
        <w:t>evels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in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BMSCs,  PCR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results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revealed  a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significant</w:t>
      </w:r>
      <w:r>
        <w:rPr>
          <w:rFonts w:ascii="Times New Roman" w:hAnsi="Times New Roman" w:eastAsia="Times New Roman" w:cs="Times New Roman"/>
          <w:sz w:val="19"/>
          <w:szCs w:val="19"/>
          <w:spacing w:val="4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upregulation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LBH  expression</w:t>
      </w:r>
      <w:r>
        <w:rPr>
          <w:rFonts w:ascii="Times New Roman" w:hAnsi="Times New Roman" w:eastAsia="Times New Roman" w:cs="Times New Roman"/>
          <w:sz w:val="19"/>
          <w:szCs w:val="19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in  BMSCs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(</w:t>
      </w:r>
      <w:r>
        <w:rPr>
          <w:rFonts w:ascii="Times New Roman" w:hAnsi="Times New Roman" w:eastAsia="Times New Roman" w:cs="Times New Roman"/>
          <w:sz w:val="19"/>
          <w:szCs w:val="19"/>
        </w:rPr>
        <w:t>Fig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hyperlink w:history="true" w:anchor="bookmark41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2"/>
          </w:rPr>
          <w:t>7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2"/>
        </w:rPr>
        <w:t>g),  </w:t>
      </w:r>
      <w:r>
        <w:rPr>
          <w:rFonts w:ascii="Times New Roman" w:hAnsi="Times New Roman" w:eastAsia="Times New Roman" w:cs="Times New Roman"/>
          <w:sz w:val="19"/>
          <w:szCs w:val="19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addition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we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observed</w:t>
      </w:r>
      <w:r>
        <w:rPr>
          <w:rFonts w:ascii="Times New Roman" w:hAnsi="Times New Roman" w:eastAsia="Times New Roman" w:cs="Times New Roman"/>
          <w:sz w:val="19"/>
          <w:szCs w:val="19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Runx2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downre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gulated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when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LBH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was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overexpressed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(</w:t>
      </w:r>
      <w:r>
        <w:rPr>
          <w:rFonts w:ascii="Times New Roman" w:hAnsi="Times New Roman" w:eastAsia="Times New Roman" w:cs="Times New Roman"/>
          <w:sz w:val="19"/>
          <w:szCs w:val="19"/>
        </w:rPr>
        <w:t>Fig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,  </w:t>
      </w:r>
      <w:hyperlink w:history="true" w:anchor="bookmark41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12"/>
          </w:rPr>
          <w:t>7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h),  </w:t>
      </w:r>
      <w:r>
        <w:rPr>
          <w:rFonts w:ascii="Times New Roman" w:hAnsi="Times New Roman" w:eastAsia="Times New Roman" w:cs="Times New Roman"/>
          <w:sz w:val="19"/>
          <w:szCs w:val="19"/>
        </w:rPr>
        <w:t>Western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blotting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demonstrated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that LBH overexpression primarily suppressed the upregu–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lation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Runx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2 </w:t>
      </w:r>
      <w:r>
        <w:rPr>
          <w:rFonts w:ascii="Times New Roman" w:hAnsi="Times New Roman" w:eastAsia="Times New Roman" w:cs="Times New Roman"/>
          <w:sz w:val="19"/>
          <w:szCs w:val="19"/>
        </w:rPr>
        <w:t>induced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by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mimic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aau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miR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168</w:t>
      </w:r>
      <w:r>
        <w:rPr>
          <w:rFonts w:ascii="Times New Roman" w:hAnsi="Times New Roman" w:eastAsia="Times New Roman" w:cs="Times New Roman"/>
          <w:sz w:val="19"/>
          <w:szCs w:val="19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(</w:t>
      </w:r>
      <w:r>
        <w:rPr>
          <w:rFonts w:ascii="Times New Roman" w:hAnsi="Times New Roman" w:eastAsia="Times New Roman" w:cs="Times New Roman"/>
          <w:sz w:val="19"/>
          <w:szCs w:val="19"/>
        </w:rPr>
        <w:t>Fig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, </w:t>
      </w:r>
      <w:hyperlink w:history="true" w:anchor="bookmark41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4"/>
          </w:rPr>
          <w:t>7</w:t>
        </w:r>
      </w:hyperlink>
      <w:r>
        <w:rPr>
          <w:rFonts w:ascii="Times New Roman" w:hAnsi="Times New Roman" w:eastAsia="Times New Roman" w:cs="Times New Roman"/>
          <w:sz w:val="19"/>
          <w:szCs w:val="19"/>
        </w:rPr>
        <w:t>i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and </w:t>
      </w:r>
      <w:r>
        <w:rPr>
          <w:rFonts w:ascii="Times New Roman" w:hAnsi="Times New Roman" w:eastAsia="Times New Roman" w:cs="Times New Roman"/>
          <w:sz w:val="19"/>
          <w:szCs w:val="19"/>
        </w:rPr>
        <w:t>Additional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file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</w:t>
      </w:r>
      <w:hyperlink w:history="true" w:anchor="bookmark30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10"/>
          </w:rPr>
          <w:t>10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10"/>
        </w:rPr>
        <w:t>),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confirm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aau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miR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>168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enhances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osteogenesis  in  BMSCs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through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LBH/Runx2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path–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way,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we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examined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ALP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activit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y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mineralization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levels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13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BMSCs</w:t>
      </w:r>
      <w:r>
        <w:rPr>
          <w:rFonts w:ascii="Times New Roman" w:hAnsi="Times New Roman" w:eastAsia="Times New Roman" w:cs="Times New Roman"/>
          <w:sz w:val="19"/>
          <w:szCs w:val="19"/>
          <w:spacing w:val="13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co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transfected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mimic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aau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miR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168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</w:p>
    <w:p>
      <w:pPr>
        <w:spacing w:line="264" w:lineRule="auto"/>
        <w:sectPr>
          <w:type w:val="continuous"/>
          <w:pgSz w:w="11906" w:h="15818"/>
          <w:pgMar w:top="858" w:right="1133" w:bottom="0" w:left="1137" w:header="612" w:footer="0" w:gutter="0"/>
          <w:cols w:equalWidth="0" w:num="2">
            <w:col w:w="4858" w:space="100"/>
            <w:col w:w="4678" w:space="0"/>
          </w:cols>
        </w:sectPr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ind w:firstLine="562"/>
        <w:spacing w:line="7080" w:lineRule="exact"/>
        <w:rPr/>
      </w:pPr>
      <w:r>
        <w:rPr>
          <w:position w:val="-141"/>
        </w:rPr>
        <w:drawing>
          <wp:inline distT="0" distB="0" distL="0" distR="0">
            <wp:extent cx="5399531" cy="4495800"/>
            <wp:effectExtent l="0" t="0" r="0" b="0"/>
            <wp:docPr id="18" name="IM 18"/>
            <wp:cNvGraphicFramePr/>
            <a:graphic>
              <a:graphicData uri="http://schemas.openxmlformats.org/drawingml/2006/picture">
                <pic:pic>
                  <pic:nvPicPr>
                    <pic:cNvPr id="18" name="IM 1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9531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25"/>
        <w:spacing w:before="60" w:line="241" w:lineRule="auto"/>
        <w:rPr>
          <w:sz w:val="16"/>
          <w:szCs w:val="16"/>
        </w:rPr>
      </w:pPr>
      <w:bookmarkStart w:name="bookmark39" w:id="7"/>
      <w:bookmarkEnd w:id="7"/>
      <w:r>
        <w:rPr>
          <w:sz w:val="16"/>
          <w:szCs w:val="16"/>
          <w:b/>
          <w:bCs/>
          <w:spacing w:val="-2"/>
        </w:rPr>
        <w:t>Fig. 5  </w:t>
      </w:r>
      <w:r>
        <w:rPr>
          <w:sz w:val="16"/>
          <w:szCs w:val="16"/>
          <w:spacing w:val="-2"/>
        </w:rPr>
        <w:t>SAEVs facilitate the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2"/>
        </w:rPr>
        <w:t>upregulation of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  <w:spacing w:val="-2"/>
        </w:rPr>
        <w:t>Runx2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2"/>
        </w:rPr>
        <w:t>contain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2"/>
        </w:rPr>
        <w:t>multiple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2"/>
        </w:rPr>
        <w:t>miRNAs.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b/>
          <w:bCs/>
          <w:spacing w:val="-2"/>
        </w:rPr>
        <w:t>a</w:t>
      </w:r>
      <w:r>
        <w:rPr>
          <w:sz w:val="16"/>
          <w:szCs w:val="16"/>
          <w:b/>
          <w:bCs/>
          <w:spacing w:val="-10"/>
        </w:rPr>
        <w:t xml:space="preserve"> </w:t>
      </w:r>
      <w:r>
        <w:rPr>
          <w:sz w:val="16"/>
          <w:szCs w:val="16"/>
          <w:spacing w:val="-2"/>
        </w:rPr>
        <w:t>The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2"/>
        </w:rPr>
        <w:t>volcano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2"/>
        </w:rPr>
        <w:t>plot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2"/>
        </w:rPr>
        <w:t>illustrates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  <w:spacing w:val="-2"/>
        </w:rPr>
        <w:t>the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2"/>
        </w:rPr>
        <w:t>significant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2"/>
        </w:rPr>
        <w:t>di</w:t>
      </w:r>
      <w:r>
        <w:rPr>
          <w:sz w:val="16"/>
          <w:szCs w:val="16"/>
          <w:spacing w:val="-3"/>
        </w:rPr>
        <w:t>fferences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3"/>
        </w:rPr>
        <w:t>in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gene</w:t>
      </w:r>
    </w:p>
    <w:p>
      <w:pPr>
        <w:pStyle w:val="BodyText"/>
        <w:ind w:left="121"/>
        <w:spacing w:before="3" w:line="241" w:lineRule="auto"/>
        <w:rPr>
          <w:sz w:val="16"/>
          <w:szCs w:val="16"/>
        </w:rPr>
      </w:pPr>
      <w:r>
        <w:rPr>
          <w:sz w:val="16"/>
          <w:szCs w:val="16"/>
          <w:spacing w:val="-2"/>
        </w:rPr>
        <w:t>expression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2"/>
        </w:rPr>
        <w:t>between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2"/>
        </w:rPr>
        <w:t>BMSCs treated </w:t>
      </w:r>
      <w:r>
        <w:rPr>
          <w:sz w:val="16"/>
          <w:szCs w:val="16"/>
          <w:spacing w:val="-3"/>
        </w:rPr>
        <w:t>with SAEVs for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  <w:spacing w:val="-3"/>
        </w:rPr>
        <w:t>7 days and the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control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group,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as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revealed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3"/>
        </w:rPr>
        <w:t>using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RNA-seq.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3"/>
        </w:rPr>
        <w:t>Red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3"/>
        </w:rPr>
        <w:t>indicates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genes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3"/>
        </w:rPr>
        <w:t>upregulated</w:t>
      </w:r>
    </w:p>
    <w:p>
      <w:pPr>
        <w:pStyle w:val="BodyText"/>
        <w:ind w:left="121" w:right="150" w:firstLine="5"/>
        <w:spacing w:before="4" w:line="244" w:lineRule="auto"/>
        <w:rPr>
          <w:sz w:val="16"/>
          <w:szCs w:val="16"/>
        </w:rPr>
      </w:pPr>
      <w:r>
        <w:rPr>
          <w:sz w:val="16"/>
          <w:szCs w:val="16"/>
          <w:spacing w:val="-2"/>
        </w:rPr>
        <w:t>by SAEV treatment, green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2"/>
        </w:rPr>
        <w:t>represents genes downregulated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2"/>
        </w:rPr>
        <w:t>by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2"/>
        </w:rPr>
        <w:t>SAEV treatment,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2"/>
        </w:rPr>
        <w:t>and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2"/>
        </w:rPr>
        <w:t>blue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2"/>
        </w:rPr>
        <w:t>denotes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2"/>
        </w:rPr>
        <w:t>ge</w:t>
      </w:r>
      <w:r>
        <w:rPr>
          <w:sz w:val="16"/>
          <w:szCs w:val="16"/>
          <w:spacing w:val="-3"/>
        </w:rPr>
        <w:t>nes with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no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significant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difference</w:t>
      </w:r>
      <w:r>
        <w:rPr>
          <w:sz w:val="16"/>
          <w:szCs w:val="16"/>
          <w:spacing w:val="9"/>
          <w:w w:val="102"/>
        </w:rPr>
        <w:t xml:space="preserve"> </w:t>
      </w:r>
      <w:r>
        <w:rPr>
          <w:sz w:val="16"/>
          <w:szCs w:val="16"/>
          <w:spacing w:val="-3"/>
        </w:rPr>
        <w:t>in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expression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2"/>
        </w:rPr>
        <w:t>between the two groups.</w:t>
      </w:r>
      <w:r>
        <w:rPr>
          <w:sz w:val="16"/>
          <w:szCs w:val="16"/>
          <w:spacing w:val="9"/>
        </w:rPr>
        <w:t xml:space="preserve"> </w:t>
      </w:r>
      <w:r>
        <w:rPr>
          <w:sz w:val="16"/>
          <w:szCs w:val="16"/>
          <w:b/>
          <w:bCs/>
          <w:spacing w:val="-2"/>
        </w:rPr>
        <w:t>b </w:t>
      </w:r>
      <w:r>
        <w:rPr>
          <w:sz w:val="16"/>
          <w:szCs w:val="16"/>
          <w:spacing w:val="-2"/>
        </w:rPr>
        <w:t>Gene set enrichme</w:t>
      </w:r>
      <w:r>
        <w:rPr>
          <w:sz w:val="16"/>
          <w:szCs w:val="16"/>
          <w:spacing w:val="-3"/>
        </w:rPr>
        <w:t>nt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analysis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3"/>
        </w:rPr>
        <w:t>revealed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  <w:spacing w:val="-3"/>
        </w:rPr>
        <w:t>the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3"/>
        </w:rPr>
        <w:t>upregulation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of RUNX2.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b/>
          <w:bCs/>
          <w:spacing w:val="-3"/>
        </w:rPr>
        <w:t>c</w:t>
      </w:r>
      <w:r>
        <w:rPr>
          <w:sz w:val="16"/>
          <w:szCs w:val="16"/>
          <w:b/>
          <w:bCs/>
          <w:spacing w:val="5"/>
        </w:rPr>
        <w:t xml:space="preserve"> </w:t>
      </w:r>
      <w:r>
        <w:rPr>
          <w:sz w:val="16"/>
          <w:szCs w:val="16"/>
          <w:spacing w:val="-3"/>
        </w:rPr>
        <w:t>Quantitative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reverse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  <w:spacing w:val="-3"/>
        </w:rPr>
        <w:t>transcription-PCR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-3"/>
        </w:rPr>
        <w:t>(qRT-PCR)</w:t>
      </w:r>
      <w:r>
        <w:rPr>
          <w:sz w:val="16"/>
          <w:szCs w:val="16"/>
        </w:rPr>
        <w:t xml:space="preserve">     </w:t>
      </w:r>
      <w:r>
        <w:rPr>
          <w:sz w:val="16"/>
          <w:szCs w:val="16"/>
          <w:spacing w:val="-2"/>
        </w:rPr>
        <w:t>analysis to determine the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2"/>
        </w:rPr>
        <w:t>mRNA expression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2"/>
        </w:rPr>
        <w:t>levels of Run</w:t>
      </w:r>
      <w:r>
        <w:rPr>
          <w:sz w:val="16"/>
          <w:szCs w:val="16"/>
          <w:spacing w:val="-3"/>
        </w:rPr>
        <w:t>x2 following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  <w:spacing w:val="-3"/>
        </w:rPr>
        <w:t>treatment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  <w:spacing w:val="-3"/>
        </w:rPr>
        <w:t>with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SAEVs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3"/>
        </w:rPr>
        <w:t>for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  <w:spacing w:val="-3"/>
        </w:rPr>
        <w:t>7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days.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b/>
          <w:bCs/>
          <w:spacing w:val="-3"/>
        </w:rPr>
        <w:t>d</w:t>
      </w:r>
      <w:r>
        <w:rPr>
          <w:sz w:val="16"/>
          <w:szCs w:val="16"/>
          <w:b/>
          <w:bCs/>
          <w:spacing w:val="4"/>
        </w:rPr>
        <w:t xml:space="preserve"> </w:t>
      </w:r>
      <w:r>
        <w:rPr>
          <w:sz w:val="16"/>
          <w:szCs w:val="16"/>
          <w:spacing w:val="-3"/>
        </w:rPr>
        <w:t>Agarose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gel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electrophoresis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of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  <w:spacing w:val="-3"/>
        </w:rPr>
        <w:t>RNA</w:t>
      </w:r>
    </w:p>
    <w:p>
      <w:pPr>
        <w:pStyle w:val="BodyText"/>
        <w:ind w:left="121" w:right="301"/>
        <w:spacing w:before="5" w:line="246" w:lineRule="auto"/>
        <w:rPr>
          <w:sz w:val="16"/>
          <w:szCs w:val="16"/>
        </w:rPr>
      </w:pPr>
      <w:r>
        <w:rPr>
          <w:sz w:val="16"/>
          <w:szCs w:val="16"/>
          <w:spacing w:val="-2"/>
        </w:rPr>
        <w:t>extracted from SAEVs was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2"/>
        </w:rPr>
        <w:t>performed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2"/>
        </w:rPr>
        <w:t>using a 2% agarose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2"/>
        </w:rPr>
        <w:t>gel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2"/>
        </w:rPr>
        <w:t>to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2"/>
        </w:rPr>
        <w:t>d</w:t>
      </w:r>
      <w:r>
        <w:rPr>
          <w:sz w:val="16"/>
          <w:szCs w:val="16"/>
          <w:spacing w:val="-3"/>
        </w:rPr>
        <w:t>emonstrate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3"/>
        </w:rPr>
        <w:t>the</w:t>
      </w:r>
      <w:r>
        <w:rPr>
          <w:sz w:val="16"/>
          <w:szCs w:val="16"/>
          <w:spacing w:val="9"/>
          <w:w w:val="102"/>
        </w:rPr>
        <w:t xml:space="preserve"> </w:t>
      </w:r>
      <w:r>
        <w:rPr>
          <w:sz w:val="16"/>
          <w:szCs w:val="16"/>
          <w:spacing w:val="-3"/>
        </w:rPr>
        <w:t>integrity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and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size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distribution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of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  <w:spacing w:val="-3"/>
        </w:rPr>
        <w:t>RNA.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b/>
          <w:bCs/>
          <w:spacing w:val="-3"/>
        </w:rPr>
        <w:t>e</w:t>
      </w:r>
      <w:r>
        <w:rPr>
          <w:sz w:val="16"/>
          <w:szCs w:val="16"/>
          <w:b/>
          <w:bCs/>
          <w:spacing w:val="12"/>
        </w:rPr>
        <w:t xml:space="preserve"> </w:t>
      </w:r>
      <w:r>
        <w:rPr>
          <w:sz w:val="16"/>
          <w:szCs w:val="16"/>
          <w:spacing w:val="-3"/>
        </w:rPr>
        <w:t>Flowchart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of the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small</w:t>
      </w:r>
      <w:r>
        <w:rPr>
          <w:sz w:val="16"/>
          <w:szCs w:val="16"/>
        </w:rPr>
        <w:t xml:space="preserve">     </w:t>
      </w:r>
      <w:r>
        <w:rPr>
          <w:sz w:val="16"/>
          <w:szCs w:val="16"/>
          <w:spacing w:val="-2"/>
        </w:rPr>
        <w:t>RNA</w:t>
      </w:r>
      <w:r>
        <w:rPr>
          <w:sz w:val="16"/>
          <w:szCs w:val="16"/>
          <w:spacing w:val="12"/>
          <w:w w:val="102"/>
        </w:rPr>
        <w:t xml:space="preserve"> </w:t>
      </w:r>
      <w:r>
        <w:rPr>
          <w:sz w:val="16"/>
          <w:szCs w:val="16"/>
          <w:spacing w:val="-2"/>
        </w:rPr>
        <w:t>library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2"/>
        </w:rPr>
        <w:t>preparation. </w:t>
      </w:r>
      <w:r>
        <w:rPr>
          <w:sz w:val="16"/>
          <w:szCs w:val="16"/>
          <w:b/>
          <w:bCs/>
          <w:spacing w:val="-2"/>
        </w:rPr>
        <w:t>f</w:t>
      </w:r>
      <w:r>
        <w:rPr>
          <w:sz w:val="16"/>
          <w:szCs w:val="16"/>
          <w:b/>
          <w:bCs/>
          <w:spacing w:val="7"/>
        </w:rPr>
        <w:t xml:space="preserve"> </w:t>
      </w:r>
      <w:r>
        <w:rPr>
          <w:sz w:val="16"/>
          <w:szCs w:val="16"/>
          <w:spacing w:val="-2"/>
        </w:rPr>
        <w:t>Pie chart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-2"/>
        </w:rPr>
        <w:t>illustrating the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2"/>
        </w:rPr>
        <w:t>perc</w:t>
      </w:r>
      <w:r>
        <w:rPr>
          <w:sz w:val="16"/>
          <w:szCs w:val="16"/>
          <w:spacing w:val="-3"/>
        </w:rPr>
        <w:t>entage distribution of different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3"/>
        </w:rPr>
        <w:t>non-coding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RNAs</w:t>
      </w:r>
      <w:r>
        <w:rPr>
          <w:sz w:val="16"/>
          <w:szCs w:val="16"/>
          <w:spacing w:val="9"/>
          <w:w w:val="102"/>
        </w:rPr>
        <w:t xml:space="preserve"> </w:t>
      </w:r>
      <w:r>
        <w:rPr>
          <w:sz w:val="16"/>
          <w:szCs w:val="16"/>
          <w:spacing w:val="-3"/>
        </w:rPr>
        <w:t>(ncRNAs)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3"/>
        </w:rPr>
        <w:t>in SAEVs.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b/>
          <w:bCs/>
          <w:spacing w:val="-3"/>
        </w:rPr>
        <w:t>g</w:t>
      </w:r>
      <w:r>
        <w:rPr>
          <w:sz w:val="16"/>
          <w:szCs w:val="16"/>
          <w:b/>
          <w:bCs/>
          <w:spacing w:val="12"/>
          <w:w w:val="101"/>
        </w:rPr>
        <w:t xml:space="preserve"> </w:t>
      </w:r>
      <w:r>
        <w:rPr>
          <w:sz w:val="16"/>
          <w:szCs w:val="16"/>
          <w:spacing w:val="-3"/>
        </w:rPr>
        <w:t>Relative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abundance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3"/>
        </w:rPr>
        <w:t>of miRNAs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3"/>
        </w:rPr>
        <w:t>in SAEVs.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b/>
          <w:bCs/>
          <w:spacing w:val="-3"/>
        </w:rPr>
        <w:t>h </w:t>
      </w:r>
      <w:r>
        <w:rPr>
          <w:sz w:val="16"/>
          <w:szCs w:val="16"/>
          <w:spacing w:val="-3"/>
        </w:rPr>
        <w:t>qPCR analysis was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3"/>
        </w:rPr>
        <w:t>performed to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  <w:spacing w:val="-3"/>
        </w:rPr>
        <w:t>validate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3"/>
        </w:rPr>
        <w:t>the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3"/>
        </w:rPr>
        <w:t>relative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expression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of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3"/>
        </w:rPr>
        <w:t>plant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3"/>
        </w:rPr>
        <w:t>miRNAs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e</w:t>
      </w:r>
      <w:r>
        <w:rPr>
          <w:sz w:val="16"/>
          <w:szCs w:val="16"/>
          <w:spacing w:val="-4"/>
        </w:rPr>
        <w:t>xtracted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4"/>
        </w:rPr>
        <w:t>from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  <w:spacing w:val="-4"/>
        </w:rPr>
        <w:t>the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4"/>
        </w:rPr>
        <w:t>SAEVs.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4"/>
        </w:rPr>
        <w:t>Data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4"/>
        </w:rPr>
        <w:t>represent</w:t>
      </w:r>
      <w:r>
        <w:rPr>
          <w:sz w:val="16"/>
          <w:szCs w:val="16"/>
        </w:rPr>
        <w:t xml:space="preserve">   </w:t>
      </w:r>
      <w:r>
        <w:rPr>
          <w:sz w:val="16"/>
          <w:szCs w:val="16"/>
          <w:spacing w:val="-3"/>
        </w:rPr>
        <w:t>mean ±</w:t>
      </w:r>
      <w:r>
        <w:rPr>
          <w:sz w:val="16"/>
          <w:szCs w:val="16"/>
          <w:spacing w:val="-10"/>
        </w:rPr>
        <w:t xml:space="preserve"> </w:t>
      </w:r>
      <w:r>
        <w:rPr>
          <w:sz w:val="16"/>
          <w:szCs w:val="16"/>
          <w:spacing w:val="-3"/>
        </w:rPr>
        <w:t>SD. *P &lt; 0.05; ***P &lt; 0.001. SAEV Sea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bu</w:t>
      </w:r>
      <w:r>
        <w:rPr>
          <w:sz w:val="16"/>
          <w:szCs w:val="16"/>
          <w:spacing w:val="-4"/>
        </w:rPr>
        <w:t>ckthorn-derived extracellular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  <w:spacing w:val="-4"/>
        </w:rPr>
        <w:t>vesicle</w:t>
      </w:r>
    </w:p>
    <w:p>
      <w:pPr>
        <w:spacing w:before="226"/>
        <w:rPr/>
      </w:pPr>
      <w:r/>
    </w:p>
    <w:p>
      <w:pPr>
        <w:sectPr>
          <w:headerReference w:type="default" r:id="rId25"/>
          <w:pgSz w:w="11906" w:h="15818"/>
          <w:pgMar w:top="858" w:right="1132" w:bottom="0" w:left="1138" w:header="612" w:footer="0" w:gutter="0"/>
          <w:cols w:equalWidth="0" w:num="1">
            <w:col w:w="9635" w:space="0"/>
          </w:cols>
        </w:sectPr>
        <w:rPr/>
      </w:pPr>
    </w:p>
    <w:p>
      <w:pPr>
        <w:ind w:right="183"/>
        <w:spacing w:before="43" w:line="261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pCDH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FLAG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LBH</w:t>
      </w:r>
      <w:r>
        <w:rPr>
          <w:rFonts w:ascii="Times New Roman" w:hAnsi="Times New Roman" w:eastAsia="Times New Roman" w:cs="Times New Roman"/>
          <w:sz w:val="19"/>
          <w:szCs w:val="19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after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>4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days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osteogenic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induction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>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 results demonstrated that the inhibitory effect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of LBH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on  osteogenesis</w:t>
      </w:r>
      <w:r>
        <w:rPr>
          <w:rFonts w:ascii="Times New Roman" w:hAnsi="Times New Roman" w:eastAsia="Times New Roman" w:cs="Times New Roman"/>
          <w:sz w:val="19"/>
          <w:szCs w:val="19"/>
          <w:spacing w:val="6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was  reversed  upon  co–transfection  and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aau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miR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>168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enhanced</w:t>
      </w:r>
      <w:r>
        <w:rPr>
          <w:rFonts w:ascii="Times New Roman" w:hAnsi="Times New Roman" w:eastAsia="Times New Roman" w:cs="Times New Roman"/>
          <w:sz w:val="19"/>
          <w:szCs w:val="19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BMSC</w:t>
      </w:r>
      <w:r>
        <w:rPr>
          <w:rFonts w:ascii="Times New Roman" w:hAnsi="Times New Roman" w:eastAsia="Times New Roman" w:cs="Times New Roman"/>
          <w:sz w:val="19"/>
          <w:szCs w:val="19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osteogenic</w:t>
      </w:r>
      <w:r>
        <w:rPr>
          <w:rFonts w:ascii="Times New Roman" w:hAnsi="Times New Roman" w:eastAsia="Times New Roman" w:cs="Times New Roman"/>
          <w:sz w:val="19"/>
          <w:szCs w:val="19"/>
          <w:spacing w:val="37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capacity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by </w:t>
      </w:r>
      <w:r>
        <w:rPr>
          <w:rFonts w:ascii="Times New Roman" w:hAnsi="Times New Roman" w:eastAsia="Times New Roman" w:cs="Times New Roman"/>
          <w:sz w:val="19"/>
          <w:szCs w:val="19"/>
        </w:rPr>
        <w:t>suppressing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LBH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(</w:t>
      </w:r>
      <w:r>
        <w:rPr>
          <w:rFonts w:ascii="Times New Roman" w:hAnsi="Times New Roman" w:eastAsia="Times New Roman" w:cs="Times New Roman"/>
          <w:sz w:val="19"/>
          <w:szCs w:val="19"/>
        </w:rPr>
        <w:t>Fig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,  </w:t>
      </w:r>
      <w:hyperlink w:history="true" w:anchor="bookmark41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2"/>
          </w:rPr>
          <w:t>7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2"/>
        </w:rPr>
        <w:t>j–l),  </w:t>
      </w:r>
      <w:r>
        <w:rPr>
          <w:rFonts w:ascii="Times New Roman" w:hAnsi="Times New Roman" w:eastAsia="Times New Roman" w:cs="Times New Roman"/>
          <w:sz w:val="19"/>
          <w:szCs w:val="19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conclusion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,  </w:t>
      </w:r>
      <w:r>
        <w:rPr>
          <w:rFonts w:ascii="Times New Roman" w:hAnsi="Times New Roman" w:eastAsia="Times New Roman" w:cs="Times New Roman"/>
          <w:sz w:val="19"/>
          <w:szCs w:val="19"/>
        </w:rPr>
        <w:t>aau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miR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168 </w:t>
      </w:r>
      <w:r>
        <w:rPr>
          <w:rFonts w:ascii="Times New Roman" w:hAnsi="Times New Roman" w:eastAsia="Times New Roman" w:cs="Times New Roman"/>
          <w:sz w:val="19"/>
          <w:szCs w:val="19"/>
        </w:rPr>
        <w:t>regulates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</w:rPr>
        <w:t>osteogenic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</w:rPr>
        <w:t>differentiation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mesenchy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mal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stromal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cells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through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LBH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/</w:t>
      </w:r>
      <w:r>
        <w:rPr>
          <w:rFonts w:ascii="Times New Roman" w:hAnsi="Times New Roman" w:eastAsia="Times New Roman" w:cs="Times New Roman"/>
          <w:sz w:val="19"/>
          <w:szCs w:val="19"/>
        </w:rPr>
        <w:t>Runx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2 </w:t>
      </w:r>
      <w:r>
        <w:rPr>
          <w:rFonts w:ascii="Times New Roman" w:hAnsi="Times New Roman" w:eastAsia="Times New Roman" w:cs="Times New Roman"/>
          <w:sz w:val="19"/>
          <w:szCs w:val="19"/>
        </w:rPr>
        <w:t>pathway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>,</w:t>
      </w:r>
    </w:p>
    <w:p>
      <w:pPr>
        <w:pStyle w:val="BodyText"/>
        <w:ind w:left="8"/>
        <w:spacing w:before="286" w:line="195" w:lineRule="auto"/>
        <w:outlineLvl w:val="1"/>
        <w:rPr/>
      </w:pPr>
      <w:r>
        <w:rPr>
          <w:b/>
          <w:bCs/>
          <w:spacing w:val="9"/>
        </w:rPr>
        <w:t>Discussion</w:t>
      </w:r>
    </w:p>
    <w:p>
      <w:pPr>
        <w:ind w:left="1" w:right="186"/>
        <w:spacing w:before="15" w:line="256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this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study,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we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successfully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isolated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from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fresh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sea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buckthorn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pulp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demonstrated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they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exhibit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morphological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and functiona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l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similarities to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mammalian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exosomes,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right="1" w:firstLine="165"/>
        <w:spacing w:before="42" w:line="259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Specifically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,   </w:t>
      </w:r>
      <w:r>
        <w:rPr>
          <w:rFonts w:ascii="Times New Roman" w:hAnsi="Times New Roman" w:eastAsia="Times New Roman" w:cs="Times New Roman"/>
          <w:sz w:val="19"/>
          <w:szCs w:val="19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</w:rPr>
        <w:t>exhibited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 xml:space="preserve">    </w:t>
      </w:r>
      <w:r>
        <w:rPr>
          <w:rFonts w:ascii="Times New Roman" w:hAnsi="Times New Roman" w:eastAsia="Times New Roman" w:cs="Times New Roman"/>
          <w:sz w:val="19"/>
          <w:szCs w:val="19"/>
        </w:rPr>
        <w:t>comparable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</w:rPr>
        <w:t>sizes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,   a</w:t>
      </w:r>
      <w:r>
        <w:rPr>
          <w:rFonts w:ascii="Times New Roman" w:hAnsi="Times New Roman" w:eastAsia="Times New Roman" w:cs="Times New Roman"/>
          <w:sz w:val="19"/>
          <w:szCs w:val="19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bilayer membrane structure identical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to that of</w:t>
      </w:r>
      <w:r>
        <w:rPr>
          <w:rFonts w:ascii="Times New Roman" w:hAnsi="Times New Roman" w:eastAsia="Times New Roman" w:cs="Times New Roman"/>
          <w:sz w:val="19"/>
          <w:szCs w:val="19"/>
          <w:spacing w:val="-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exosomes,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and  similar  cellular  uptake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pathways,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time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–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nd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dose–dependent effects,</w:t>
      </w:r>
    </w:p>
    <w:p>
      <w:pPr>
        <w:ind w:left="1" w:firstLine="162"/>
        <w:spacing w:before="22" w:line="261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Recent</w:t>
      </w:r>
      <w:r>
        <w:rPr>
          <w:rFonts w:ascii="Times New Roman" w:hAnsi="Times New Roman" w:eastAsia="Times New Roman" w:cs="Times New Roman"/>
          <w:sz w:val="19"/>
          <w:szCs w:val="19"/>
          <w:spacing w:val="5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studies</w:t>
      </w:r>
      <w:r>
        <w:rPr>
          <w:rFonts w:ascii="Times New Roman" w:hAnsi="Times New Roman" w:eastAsia="Times New Roman" w:cs="Times New Roman"/>
          <w:sz w:val="19"/>
          <w:szCs w:val="19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support</w:t>
      </w:r>
      <w:r>
        <w:rPr>
          <w:rFonts w:ascii="Times New Roman" w:hAnsi="Times New Roman" w:eastAsia="Times New Roman" w:cs="Times New Roman"/>
          <w:sz w:val="19"/>
          <w:szCs w:val="19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4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notion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plant–derived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EVs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</w:rPr>
        <w:t>can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</w:rPr>
        <w:t>improve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</w:rPr>
        <w:t>bone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</w:rPr>
        <w:t>health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,   </w:t>
      </w:r>
      <w:r>
        <w:rPr>
          <w:rFonts w:ascii="Times New Roman" w:hAnsi="Times New Roman" w:eastAsia="Times New Roman" w:cs="Times New Roman"/>
          <w:sz w:val="19"/>
          <w:szCs w:val="19"/>
        </w:rPr>
        <w:t>For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</w:rPr>
        <w:t>example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,   </w:t>
      </w:r>
      <w:r>
        <w:rPr>
          <w:rFonts w:ascii="Times New Roman" w:hAnsi="Times New Roman" w:eastAsia="Times New Roman" w:cs="Times New Roman"/>
          <w:sz w:val="19"/>
          <w:szCs w:val="19"/>
        </w:rPr>
        <w:t>yam</w:t>
      </w:r>
      <w:r>
        <w:rPr>
          <w:rFonts w:ascii="Times New Roman" w:hAnsi="Times New Roman" w:eastAsia="Times New Roman" w:cs="Times New Roman"/>
          <w:sz w:val="19"/>
          <w:szCs w:val="19"/>
          <w:spacing w:val="-2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derived   exosome–like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nanovesicles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(YN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Vs)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promote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osteogenesis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by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activating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p38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MAPK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pathway</w:t>
      </w:r>
      <w:r>
        <w:rPr>
          <w:rFonts w:ascii="Times New Roman" w:hAnsi="Times New Roman" w:eastAsia="Times New Roman" w:cs="Times New Roman"/>
          <w:sz w:val="19"/>
          <w:szCs w:val="19"/>
          <w:spacing w:val="3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and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may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regulate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osteogenic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differentiation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hrough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BMP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2/p–p38–</w:t>
      </w:r>
      <w:r>
        <w:rPr>
          <w:rFonts w:ascii="Times New Roman" w:hAnsi="Times New Roman" w:eastAsia="Times New Roman" w:cs="Times New Roman"/>
          <w:sz w:val="19"/>
          <w:szCs w:val="19"/>
        </w:rPr>
        <w:t>dependent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</w:rPr>
        <w:t>Runx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2   </w:t>
      </w:r>
      <w:r>
        <w:rPr>
          <w:rFonts w:ascii="Times New Roman" w:hAnsi="Times New Roman" w:eastAsia="Times New Roman" w:cs="Times New Roman"/>
          <w:sz w:val="19"/>
          <w:szCs w:val="19"/>
        </w:rPr>
        <w:t>pathway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,   </w:t>
      </w:r>
      <w:r>
        <w:rPr>
          <w:rFonts w:ascii="Times New Roman" w:hAnsi="Times New Roman" w:eastAsia="Times New Roman" w:cs="Times New Roman"/>
          <w:sz w:val="19"/>
          <w:szCs w:val="19"/>
        </w:rPr>
        <w:t>YNVs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</w:rPr>
        <w:t>pro</w:t>
      </w:r>
      <w:r>
        <w:rPr>
          <w:rFonts w:ascii="Times New Roman" w:hAnsi="Times New Roman" w:eastAsia="Times New Roman" w:cs="Times New Roman"/>
          <w:sz w:val="19"/>
          <w:szCs w:val="19"/>
          <w:spacing w:val="-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mote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bone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formation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inhibit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bone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resorption  [</w:t>
      </w:r>
      <w:hyperlink w:history="true" w:anchor="bookmark8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6"/>
          </w:rPr>
          <w:t>8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6"/>
        </w:rPr>
        <w:t>],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Similarly,</w:t>
      </w:r>
      <w:r>
        <w:rPr>
          <w:rFonts w:ascii="Times New Roman" w:hAnsi="Times New Roman" w:eastAsia="Times New Roman" w:cs="Times New Roman"/>
          <w:sz w:val="19"/>
          <w:szCs w:val="19"/>
          <w:spacing w:val="2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ginseng–derived</w:t>
      </w:r>
      <w:r>
        <w:rPr>
          <w:rFonts w:ascii="Times New Roman" w:hAnsi="Times New Roman" w:eastAsia="Times New Roman" w:cs="Times New Roman"/>
          <w:sz w:val="19"/>
          <w:szCs w:val="19"/>
          <w:spacing w:val="2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EVs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inhibit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osteoclast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dif–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ferentiation  in  lipopolysaccharide–induced  bone–defect</w:t>
      </w:r>
    </w:p>
    <w:p>
      <w:pPr>
        <w:spacing w:line="261" w:lineRule="auto"/>
        <w:sectPr>
          <w:type w:val="continuous"/>
          <w:pgSz w:w="11906" w:h="15818"/>
          <w:pgMar w:top="858" w:right="1132" w:bottom="0" w:left="1138" w:header="612" w:footer="0" w:gutter="0"/>
          <w:cols w:equalWidth="0" w:num="2">
            <w:col w:w="4859" w:space="100"/>
            <w:col w:w="4676" w:space="0"/>
          </w:cols>
        </w:sectPr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ind w:firstLine="110"/>
        <w:spacing w:line="7258" w:lineRule="exact"/>
        <w:rPr/>
      </w:pPr>
      <w:r>
        <w:rPr>
          <w:position w:val="-145"/>
        </w:rPr>
        <w:drawing>
          <wp:inline distT="0" distB="0" distL="0" distR="0">
            <wp:extent cx="5975603" cy="4608576"/>
            <wp:effectExtent l="0" t="0" r="0" b="0"/>
            <wp:docPr id="20" name="IM 20"/>
            <wp:cNvGraphicFramePr/>
            <a:graphic>
              <a:graphicData uri="http://schemas.openxmlformats.org/drawingml/2006/picture">
                <pic:pic>
                  <pic:nvPicPr>
                    <pic:cNvPr id="20" name="IM 2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975603" cy="46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27"/>
        <w:spacing w:before="46" w:line="210" w:lineRule="exact"/>
        <w:rPr>
          <w:sz w:val="16"/>
          <w:szCs w:val="16"/>
        </w:rPr>
      </w:pPr>
      <w:bookmarkStart w:name="bookmark40" w:id="8"/>
      <w:bookmarkEnd w:id="8"/>
      <w:r>
        <w:rPr>
          <w:sz w:val="16"/>
          <w:szCs w:val="16"/>
          <w:b/>
          <w:bCs/>
          <w:spacing w:val="-2"/>
          <w:position w:val="2"/>
        </w:rPr>
        <w:t>Fig. 6  </w:t>
      </w:r>
      <w:r>
        <w:rPr>
          <w:sz w:val="16"/>
          <w:szCs w:val="16"/>
          <w:spacing w:val="-2"/>
          <w:position w:val="2"/>
        </w:rPr>
        <w:t>aau-miR168</w:t>
      </w:r>
      <w:r>
        <w:rPr>
          <w:sz w:val="16"/>
          <w:szCs w:val="16"/>
          <w:spacing w:val="11"/>
          <w:w w:val="102"/>
          <w:position w:val="2"/>
        </w:rPr>
        <w:t xml:space="preserve"> </w:t>
      </w:r>
      <w:r>
        <w:rPr>
          <w:sz w:val="16"/>
          <w:szCs w:val="16"/>
          <w:spacing w:val="-2"/>
          <w:position w:val="2"/>
        </w:rPr>
        <w:t>promotes osteogenic differentiation.</w:t>
      </w:r>
      <w:r>
        <w:rPr>
          <w:sz w:val="16"/>
          <w:szCs w:val="16"/>
          <w:spacing w:val="4"/>
          <w:position w:val="2"/>
        </w:rPr>
        <w:t xml:space="preserve"> </w:t>
      </w:r>
      <w:r>
        <w:rPr>
          <w:sz w:val="16"/>
          <w:szCs w:val="16"/>
          <w:b/>
          <w:bCs/>
          <w:spacing w:val="-2"/>
          <w:position w:val="2"/>
        </w:rPr>
        <w:t>a</w:t>
      </w:r>
      <w:r>
        <w:rPr>
          <w:sz w:val="16"/>
          <w:szCs w:val="16"/>
          <w:b/>
          <w:bCs/>
          <w:spacing w:val="5"/>
          <w:position w:val="2"/>
        </w:rPr>
        <w:t xml:space="preserve"> </w:t>
      </w:r>
      <w:r>
        <w:rPr>
          <w:sz w:val="16"/>
          <w:szCs w:val="16"/>
          <w:spacing w:val="-2"/>
          <w:position w:val="2"/>
        </w:rPr>
        <w:t>aau-miR168</w:t>
      </w:r>
      <w:r>
        <w:rPr>
          <w:sz w:val="16"/>
          <w:szCs w:val="16"/>
          <w:spacing w:val="6"/>
          <w:position w:val="2"/>
        </w:rPr>
        <w:t xml:space="preserve"> </w:t>
      </w:r>
      <w:r>
        <w:rPr>
          <w:sz w:val="16"/>
          <w:szCs w:val="16"/>
          <w:spacing w:val="-2"/>
          <w:position w:val="2"/>
        </w:rPr>
        <w:t>structural</w:t>
      </w:r>
      <w:r>
        <w:rPr>
          <w:sz w:val="16"/>
          <w:szCs w:val="16"/>
          <w:spacing w:val="11"/>
          <w:position w:val="2"/>
        </w:rPr>
        <w:t xml:space="preserve"> </w:t>
      </w:r>
      <w:r>
        <w:rPr>
          <w:sz w:val="16"/>
          <w:szCs w:val="16"/>
          <w:spacing w:val="-2"/>
          <w:position w:val="2"/>
        </w:rPr>
        <w:t>prediction</w:t>
      </w:r>
      <w:r>
        <w:rPr>
          <w:sz w:val="16"/>
          <w:szCs w:val="16"/>
          <w:spacing w:val="5"/>
          <w:position w:val="2"/>
        </w:rPr>
        <w:t xml:space="preserve"> </w:t>
      </w:r>
      <w:r>
        <w:rPr>
          <w:sz w:val="16"/>
          <w:szCs w:val="16"/>
          <w:spacing w:val="-2"/>
          <w:position w:val="2"/>
        </w:rPr>
        <w:t>diagram.</w:t>
      </w:r>
      <w:r>
        <w:rPr>
          <w:sz w:val="16"/>
          <w:szCs w:val="16"/>
          <w:spacing w:val="9"/>
          <w:position w:val="2"/>
        </w:rPr>
        <w:t xml:space="preserve"> </w:t>
      </w:r>
      <w:r>
        <w:rPr>
          <w:sz w:val="16"/>
          <w:szCs w:val="16"/>
          <w:b/>
          <w:bCs/>
          <w:spacing w:val="-2"/>
          <w:position w:val="2"/>
        </w:rPr>
        <w:t>b</w:t>
      </w:r>
      <w:r>
        <w:rPr>
          <w:sz w:val="16"/>
          <w:szCs w:val="16"/>
          <w:b/>
          <w:bCs/>
          <w:spacing w:val="4"/>
          <w:position w:val="2"/>
        </w:rPr>
        <w:t xml:space="preserve"> </w:t>
      </w:r>
      <w:r>
        <w:rPr>
          <w:sz w:val="16"/>
          <w:szCs w:val="16"/>
          <w:spacing w:val="-2"/>
          <w:position w:val="2"/>
        </w:rPr>
        <w:t>Qu</w:t>
      </w:r>
      <w:r>
        <w:rPr>
          <w:sz w:val="16"/>
          <w:szCs w:val="16"/>
          <w:spacing w:val="-3"/>
          <w:position w:val="2"/>
        </w:rPr>
        <w:t>antitative</w:t>
      </w:r>
      <w:r>
        <w:rPr>
          <w:sz w:val="16"/>
          <w:szCs w:val="16"/>
          <w:spacing w:val="11"/>
          <w:w w:val="102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reverse</w:t>
      </w:r>
      <w:r>
        <w:rPr>
          <w:sz w:val="16"/>
          <w:szCs w:val="16"/>
          <w:spacing w:val="1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transcription-PCR</w:t>
      </w:r>
    </w:p>
    <w:p>
      <w:pPr>
        <w:pStyle w:val="BodyText"/>
        <w:ind w:left="127"/>
        <w:spacing w:before="3" w:line="241" w:lineRule="auto"/>
        <w:rPr>
          <w:sz w:val="16"/>
          <w:szCs w:val="16"/>
        </w:rPr>
      </w:pPr>
      <w:r>
        <w:rPr>
          <w:sz w:val="16"/>
          <w:szCs w:val="16"/>
          <w:spacing w:val="-2"/>
        </w:rPr>
        <w:t>(qRT-PCR) analysis of the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2"/>
        </w:rPr>
        <w:t>relative ex</w:t>
      </w:r>
      <w:r>
        <w:rPr>
          <w:sz w:val="16"/>
          <w:szCs w:val="16"/>
          <w:spacing w:val="-3"/>
        </w:rPr>
        <w:t>pression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3"/>
        </w:rPr>
        <w:t>levels of aau-miR168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3"/>
        </w:rPr>
        <w:t>in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BMSCs following transfection with the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aau-miR168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3"/>
        </w:rPr>
        <w:t>mimics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and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3"/>
        </w:rPr>
        <w:t>inhibitors.</w:t>
      </w:r>
    </w:p>
    <w:p>
      <w:pPr>
        <w:pStyle w:val="BodyText"/>
        <w:ind w:left="122"/>
        <w:spacing w:before="4" w:line="228" w:lineRule="auto"/>
        <w:rPr>
          <w:sz w:val="16"/>
          <w:szCs w:val="16"/>
        </w:rPr>
      </w:pPr>
      <w:r>
        <w:rPr>
          <w:sz w:val="16"/>
          <w:szCs w:val="16"/>
          <w:b/>
          <w:bCs/>
          <w:spacing w:val="-2"/>
        </w:rPr>
        <w:t>c</w:t>
      </w:r>
      <w:r>
        <w:rPr>
          <w:sz w:val="16"/>
          <w:szCs w:val="16"/>
          <w:spacing w:val="-2"/>
        </w:rPr>
        <w:t>–</w:t>
      </w:r>
      <w:r>
        <w:rPr>
          <w:sz w:val="16"/>
          <w:szCs w:val="16"/>
          <w:b/>
          <w:bCs/>
          <w:spacing w:val="-2"/>
        </w:rPr>
        <w:t>e </w:t>
      </w:r>
      <w:r>
        <w:rPr>
          <w:sz w:val="16"/>
          <w:szCs w:val="16"/>
          <w:spacing w:val="-2"/>
        </w:rPr>
        <w:t>qPCR analysis of the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2"/>
        </w:rPr>
        <w:t>relative expression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2"/>
        </w:rPr>
        <w:t>levels of bone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2"/>
        </w:rPr>
        <w:t>growth-related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2"/>
        </w:rPr>
        <w:t>genes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2"/>
        </w:rPr>
        <w:t>in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2"/>
        </w:rPr>
        <w:t>BMSCs following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  <w:spacing w:val="-2"/>
        </w:rPr>
        <w:t>t</w:t>
      </w:r>
      <w:r>
        <w:rPr>
          <w:sz w:val="16"/>
          <w:szCs w:val="16"/>
          <w:spacing w:val="-3"/>
        </w:rPr>
        <w:t>ransfection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  <w:spacing w:val="-3"/>
        </w:rPr>
        <w:t>with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aau-miR168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mimics</w:t>
      </w:r>
    </w:p>
    <w:p>
      <w:pPr>
        <w:pStyle w:val="BodyText"/>
        <w:ind w:left="123"/>
        <w:spacing w:line="200" w:lineRule="exact"/>
        <w:rPr>
          <w:sz w:val="16"/>
          <w:szCs w:val="16"/>
        </w:rPr>
      </w:pPr>
      <w:r>
        <w:rPr>
          <w:sz w:val="16"/>
          <w:szCs w:val="16"/>
          <w:spacing w:val="-2"/>
          <w:position w:val="2"/>
        </w:rPr>
        <w:t>and</w:t>
      </w:r>
      <w:r>
        <w:rPr>
          <w:sz w:val="16"/>
          <w:szCs w:val="16"/>
          <w:spacing w:val="10"/>
          <w:position w:val="2"/>
        </w:rPr>
        <w:t xml:space="preserve"> </w:t>
      </w:r>
      <w:r>
        <w:rPr>
          <w:sz w:val="16"/>
          <w:szCs w:val="16"/>
          <w:spacing w:val="-2"/>
          <w:position w:val="2"/>
        </w:rPr>
        <w:t>inhibitors. </w:t>
      </w:r>
      <w:r>
        <w:rPr>
          <w:sz w:val="16"/>
          <w:szCs w:val="16"/>
          <w:b/>
          <w:bCs/>
          <w:spacing w:val="-2"/>
          <w:position w:val="2"/>
        </w:rPr>
        <w:t>f</w:t>
      </w:r>
      <w:r>
        <w:rPr>
          <w:sz w:val="16"/>
          <w:szCs w:val="16"/>
          <w:b/>
          <w:bCs/>
          <w:spacing w:val="-9"/>
          <w:position w:val="2"/>
        </w:rPr>
        <w:t xml:space="preserve"> </w:t>
      </w:r>
      <w:r>
        <w:rPr>
          <w:sz w:val="16"/>
          <w:szCs w:val="16"/>
          <w:spacing w:val="-2"/>
          <w:position w:val="2"/>
        </w:rPr>
        <w:t>Western</w:t>
      </w:r>
      <w:r>
        <w:rPr>
          <w:sz w:val="16"/>
          <w:szCs w:val="16"/>
          <w:spacing w:val="11"/>
          <w:w w:val="102"/>
          <w:position w:val="2"/>
        </w:rPr>
        <w:t xml:space="preserve"> </w:t>
      </w:r>
      <w:r>
        <w:rPr>
          <w:sz w:val="16"/>
          <w:szCs w:val="16"/>
          <w:spacing w:val="-2"/>
          <w:position w:val="2"/>
        </w:rPr>
        <w:t>blotting was</w:t>
      </w:r>
      <w:r>
        <w:rPr>
          <w:sz w:val="16"/>
          <w:szCs w:val="16"/>
          <w:spacing w:val="11"/>
          <w:position w:val="2"/>
        </w:rPr>
        <w:t xml:space="preserve"> </w:t>
      </w:r>
      <w:r>
        <w:rPr>
          <w:sz w:val="16"/>
          <w:szCs w:val="16"/>
          <w:spacing w:val="-2"/>
          <w:position w:val="2"/>
        </w:rPr>
        <w:t>performed to compare the</w:t>
      </w:r>
      <w:r>
        <w:rPr>
          <w:sz w:val="16"/>
          <w:szCs w:val="16"/>
          <w:spacing w:val="12"/>
          <w:position w:val="2"/>
        </w:rPr>
        <w:t xml:space="preserve"> </w:t>
      </w:r>
      <w:r>
        <w:rPr>
          <w:sz w:val="16"/>
          <w:szCs w:val="16"/>
          <w:spacing w:val="-2"/>
          <w:position w:val="2"/>
        </w:rPr>
        <w:t>levels of bone</w:t>
      </w:r>
      <w:r>
        <w:rPr>
          <w:sz w:val="16"/>
          <w:szCs w:val="16"/>
          <w:spacing w:val="5"/>
          <w:position w:val="2"/>
        </w:rPr>
        <w:t xml:space="preserve"> </w:t>
      </w:r>
      <w:r>
        <w:rPr>
          <w:sz w:val="16"/>
          <w:szCs w:val="16"/>
          <w:spacing w:val="-2"/>
          <w:position w:val="2"/>
        </w:rPr>
        <w:t>growth-relat</w:t>
      </w:r>
      <w:r>
        <w:rPr>
          <w:sz w:val="16"/>
          <w:szCs w:val="16"/>
          <w:spacing w:val="-3"/>
          <w:position w:val="2"/>
        </w:rPr>
        <w:t>ed</w:t>
      </w:r>
      <w:r>
        <w:rPr>
          <w:sz w:val="16"/>
          <w:szCs w:val="16"/>
          <w:spacing w:val="11"/>
          <w:w w:val="101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proteins following</w:t>
      </w:r>
      <w:r>
        <w:rPr>
          <w:sz w:val="16"/>
          <w:szCs w:val="16"/>
          <w:spacing w:val="1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treatment</w:t>
      </w:r>
      <w:r>
        <w:rPr>
          <w:sz w:val="16"/>
          <w:szCs w:val="16"/>
          <w:spacing w:val="3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with</w:t>
      </w:r>
      <w:r>
        <w:rPr>
          <w:sz w:val="16"/>
          <w:szCs w:val="16"/>
          <w:spacing w:val="5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aau-miR168</w:t>
      </w:r>
    </w:p>
    <w:p>
      <w:pPr>
        <w:pStyle w:val="BodyText"/>
        <w:ind w:left="123" w:right="271" w:firstLine="6"/>
        <w:spacing w:line="257" w:lineRule="auto"/>
        <w:rPr>
          <w:sz w:val="16"/>
          <w:szCs w:val="16"/>
        </w:rPr>
      </w:pPr>
      <w:r>
        <w:rPr>
          <w:sz w:val="16"/>
          <w:szCs w:val="16"/>
          <w:spacing w:val="-2"/>
        </w:rPr>
        <w:t>mimics and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2"/>
        </w:rPr>
        <w:t>inhibitors.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2"/>
        </w:rPr>
        <w:t>Full-length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2"/>
        </w:rPr>
        <w:t>blots are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2"/>
        </w:rPr>
        <w:t>presented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2"/>
        </w:rPr>
        <w:t>in Additional file </w:t>
      </w:r>
      <w:hyperlink w:history="true" w:anchor="bookmark30">
        <w:r>
          <w:rPr>
            <w:sz w:val="16"/>
            <w:szCs w:val="16"/>
            <w:color w:val="0000FF"/>
            <w:spacing w:val="-2"/>
          </w:rPr>
          <w:t>9</w:t>
        </w:r>
      </w:hyperlink>
      <w:r>
        <w:rPr>
          <w:sz w:val="16"/>
          <w:szCs w:val="16"/>
          <w:spacing w:val="-2"/>
        </w:rPr>
        <w:t>. </w:t>
      </w:r>
      <w:r>
        <w:rPr>
          <w:sz w:val="16"/>
          <w:szCs w:val="16"/>
          <w:b/>
          <w:bCs/>
          <w:spacing w:val="-2"/>
        </w:rPr>
        <w:t>g</w:t>
      </w:r>
      <w:r>
        <w:rPr>
          <w:sz w:val="16"/>
          <w:szCs w:val="16"/>
          <w:spacing w:val="-2"/>
        </w:rPr>
        <w:t>–</w:t>
      </w:r>
      <w:r>
        <w:rPr>
          <w:sz w:val="16"/>
          <w:szCs w:val="16"/>
          <w:b/>
          <w:bCs/>
          <w:spacing w:val="-2"/>
        </w:rPr>
        <w:t>h </w:t>
      </w:r>
      <w:r>
        <w:rPr>
          <w:sz w:val="16"/>
          <w:szCs w:val="16"/>
          <w:spacing w:val="-2"/>
        </w:rPr>
        <w:t>Alkaline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2"/>
        </w:rPr>
        <w:t>phosphate</w:t>
      </w:r>
      <w:r>
        <w:rPr>
          <w:sz w:val="16"/>
          <w:szCs w:val="16"/>
          <w:spacing w:val="9"/>
          <w:w w:val="102"/>
        </w:rPr>
        <w:t xml:space="preserve"> </w:t>
      </w:r>
      <w:r>
        <w:rPr>
          <w:sz w:val="16"/>
          <w:szCs w:val="16"/>
          <w:spacing w:val="-2"/>
        </w:rPr>
        <w:t>(ALP)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2"/>
        </w:rPr>
        <w:t>and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  <w:spacing w:val="-2"/>
        </w:rPr>
        <w:t>A</w:t>
      </w:r>
      <w:r>
        <w:rPr>
          <w:sz w:val="16"/>
          <w:szCs w:val="16"/>
          <w:spacing w:val="-3"/>
        </w:rPr>
        <w:t>lizarin</w:t>
      </w:r>
      <w:r>
        <w:rPr>
          <w:sz w:val="16"/>
          <w:szCs w:val="16"/>
          <w:spacing w:val="12"/>
          <w:w w:val="101"/>
        </w:rPr>
        <w:t xml:space="preserve"> </w:t>
      </w:r>
      <w:r>
        <w:rPr>
          <w:sz w:val="16"/>
          <w:szCs w:val="16"/>
          <w:spacing w:val="-3"/>
        </w:rPr>
        <w:t>Red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S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staining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3"/>
        </w:rPr>
        <w:t>to visualize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spacing w:val="-3"/>
        </w:rPr>
        <w:t>ALP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2"/>
        </w:rPr>
        <w:t>activity and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2"/>
        </w:rPr>
        <w:t>mineralization of BMSCs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2"/>
        </w:rPr>
        <w:t>incubated with aau-miR1</w:t>
      </w:r>
      <w:r>
        <w:rPr>
          <w:sz w:val="16"/>
          <w:szCs w:val="16"/>
          <w:spacing w:val="-3"/>
        </w:rPr>
        <w:t>68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3"/>
        </w:rPr>
        <w:t>mimics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and</w:t>
      </w:r>
      <w:r>
        <w:rPr>
          <w:sz w:val="16"/>
          <w:szCs w:val="16"/>
          <w:spacing w:val="9"/>
          <w:w w:val="102"/>
        </w:rPr>
        <w:t xml:space="preserve"> </w:t>
      </w:r>
      <w:r>
        <w:rPr>
          <w:sz w:val="16"/>
          <w:szCs w:val="16"/>
          <w:spacing w:val="-3"/>
        </w:rPr>
        <w:t>inhibitors for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  <w:spacing w:val="-3"/>
        </w:rPr>
        <w:t>7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days.</w:t>
      </w:r>
      <w:r>
        <w:rPr>
          <w:sz w:val="16"/>
          <w:szCs w:val="16"/>
          <w:spacing w:val="-10"/>
        </w:rPr>
        <w:t xml:space="preserve"> </w:t>
      </w:r>
      <w:r>
        <w:rPr>
          <w:sz w:val="16"/>
          <w:szCs w:val="16"/>
          <w:spacing w:val="-3"/>
        </w:rPr>
        <w:t>The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staining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-3"/>
        </w:rPr>
        <w:t>intensity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3"/>
        </w:rPr>
        <w:t>was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analyzed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statistically</w:t>
      </w:r>
      <w:r>
        <w:rPr>
          <w:sz w:val="16"/>
          <w:szCs w:val="16"/>
        </w:rPr>
        <w:t xml:space="preserve">   </w:t>
      </w:r>
      <w:r>
        <w:rPr>
          <w:sz w:val="16"/>
          <w:szCs w:val="16"/>
          <w:spacing w:val="-4"/>
        </w:rPr>
        <w:t>using</w:t>
      </w:r>
      <w:r>
        <w:rPr>
          <w:sz w:val="16"/>
          <w:szCs w:val="16"/>
          <w:spacing w:val="25"/>
        </w:rPr>
        <w:t xml:space="preserve"> </w:t>
      </w:r>
      <w:r>
        <w:rPr>
          <w:sz w:val="16"/>
          <w:szCs w:val="16"/>
          <w:spacing w:val="-4"/>
        </w:rPr>
        <w:t>Image J.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4"/>
        </w:rPr>
        <w:t>Data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4"/>
        </w:rPr>
        <w:t>represent the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4"/>
        </w:rPr>
        <w:t>mean ±</w:t>
      </w:r>
      <w:r>
        <w:rPr>
          <w:sz w:val="16"/>
          <w:szCs w:val="16"/>
          <w:spacing w:val="-10"/>
        </w:rPr>
        <w:t xml:space="preserve"> </w:t>
      </w:r>
      <w:r>
        <w:rPr>
          <w:sz w:val="16"/>
          <w:szCs w:val="16"/>
          <w:spacing w:val="-4"/>
        </w:rPr>
        <w:t>SD.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4"/>
        </w:rPr>
        <w:t>n</w:t>
      </w:r>
      <w:r>
        <w:rPr>
          <w:sz w:val="16"/>
          <w:szCs w:val="16"/>
          <w:spacing w:val="-10"/>
        </w:rPr>
        <w:t xml:space="preserve"> </w:t>
      </w:r>
      <w:r>
        <w:rPr>
          <w:sz w:val="16"/>
          <w:szCs w:val="16"/>
          <w:spacing w:val="-4"/>
        </w:rPr>
        <w:t>= 3, **P &lt; 0.01;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spacing w:val="-4"/>
        </w:rPr>
        <w:t>***P &lt; 0.001. ALP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4"/>
        </w:rPr>
        <w:t>Alkaline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4"/>
        </w:rPr>
        <w:t>phosphatase,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4"/>
        </w:rPr>
        <w:t>BMSC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4"/>
        </w:rPr>
        <w:t>Bone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4"/>
        </w:rPr>
        <w:t>marrow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4"/>
        </w:rPr>
        <w:t>mesenchymal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4"/>
        </w:rPr>
        <w:t>stromal</w:t>
      </w:r>
      <w:r>
        <w:rPr>
          <w:sz w:val="16"/>
          <w:szCs w:val="16"/>
        </w:rPr>
        <w:t xml:space="preserve">    </w:t>
      </w:r>
      <w:r>
        <w:rPr>
          <w:sz w:val="16"/>
          <w:szCs w:val="16"/>
          <w:spacing w:val="-3"/>
        </w:rPr>
        <w:t>cell</w:t>
      </w:r>
    </w:p>
    <w:p>
      <w:pPr>
        <w:spacing w:before="178"/>
        <w:rPr/>
      </w:pPr>
      <w:r/>
    </w:p>
    <w:p>
      <w:pPr>
        <w:sectPr>
          <w:headerReference w:type="default" r:id="rId27"/>
          <w:pgSz w:w="11906" w:h="15818"/>
          <w:pgMar w:top="858" w:right="1119" w:bottom="0" w:left="1136" w:header="612" w:footer="0" w:gutter="0"/>
          <w:cols w:equalWidth="0" w:num="1">
            <w:col w:w="9649" w:space="0"/>
          </w:cols>
        </w:sectPr>
        <w:rPr/>
      </w:pPr>
    </w:p>
    <w:p>
      <w:pPr>
        <w:ind w:left="1" w:right="183" w:firstLine="1"/>
        <w:spacing w:before="46" w:line="260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models,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mitigating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4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upregulation</w:t>
      </w:r>
      <w:r>
        <w:rPr>
          <w:rFonts w:ascii="Times New Roman" w:hAnsi="Times New Roman" w:eastAsia="Times New Roman" w:cs="Times New Roman"/>
          <w:sz w:val="19"/>
          <w:szCs w:val="19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IκBα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JNK,</w:t>
      </w:r>
      <w:r>
        <w:rPr>
          <w:rFonts w:ascii="Times New Roman" w:hAnsi="Times New Roman" w:eastAsia="Times New Roman" w:cs="Times New Roman"/>
          <w:sz w:val="19"/>
          <w:szCs w:val="19"/>
          <w:spacing w:val="4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and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ERK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induced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by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RANKL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M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CSF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[</w:t>
      </w:r>
      <w:hyperlink w:history="true" w:anchor="bookmark42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6"/>
          </w:rPr>
          <w:t>32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6"/>
        </w:rPr>
        <w:t>],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Moreover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EVs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derived</w:t>
      </w:r>
      <w:r>
        <w:rPr>
          <w:rFonts w:ascii="Times New Roman" w:hAnsi="Times New Roman" w:eastAsia="Times New Roman" w:cs="Times New Roman"/>
          <w:sz w:val="19"/>
          <w:szCs w:val="19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from  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4"/>
        </w:rPr>
        <w:t>Cissus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i/>
          <w:iCs/>
          <w:spacing w:val="4"/>
        </w:rPr>
        <w:t>quadrangularis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calli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romote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osteogenic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differentiation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MC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3 T3–E1 </w:t>
      </w:r>
      <w:r>
        <w:rPr>
          <w:rFonts w:ascii="Times New Roman" w:hAnsi="Times New Roman" w:eastAsia="Times New Roman" w:cs="Times New Roman"/>
          <w:sz w:val="19"/>
          <w:szCs w:val="19"/>
        </w:rPr>
        <w:t>cells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[</w:t>
      </w:r>
      <w:hyperlink w:history="true" w:anchor="bookmark43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9"/>
          </w:rPr>
          <w:t>33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9"/>
        </w:rPr>
        <w:t>], </w:t>
      </w:r>
      <w:r>
        <w:rPr>
          <w:rFonts w:ascii="Times New Roman" w:hAnsi="Times New Roman" w:eastAsia="Times New Roman" w:cs="Times New Roman"/>
          <w:sz w:val="19"/>
          <w:szCs w:val="19"/>
        </w:rPr>
        <w:t>Plant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derived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EVs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possess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bone–targeting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properties,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reinforc–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ing their potential use to treat bone disea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ses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[</w:t>
      </w:r>
      <w:hyperlink w:history="true" w:anchor="bookmark44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4"/>
          </w:rPr>
          <w:t>34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4"/>
        </w:rPr>
        <w:t>],</w:t>
      </w:r>
    </w:p>
    <w:p>
      <w:pPr>
        <w:ind w:right="168" w:firstLine="161"/>
        <w:spacing w:before="19" w:line="261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Nevertheless, there is limite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d research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on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potential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2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plant–derived</w:t>
      </w:r>
      <w:r>
        <w:rPr>
          <w:rFonts w:ascii="Times New Roman" w:hAnsi="Times New Roman" w:eastAsia="Times New Roman" w:cs="Times New Roman"/>
          <w:sz w:val="19"/>
          <w:szCs w:val="19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EVs</w:t>
      </w:r>
      <w:r>
        <w:rPr>
          <w:rFonts w:ascii="Times New Roman" w:hAnsi="Times New Roman" w:eastAsia="Times New Roman" w:cs="Times New Roman"/>
          <w:sz w:val="19"/>
          <w:szCs w:val="19"/>
          <w:spacing w:val="38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bone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trauma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repair,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This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study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demonstrated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exhibit</w:t>
      </w:r>
      <w:r>
        <w:rPr>
          <w:rFonts w:ascii="Times New Roman" w:hAnsi="Times New Roman" w:eastAsia="Times New Roman" w:cs="Times New Roman"/>
          <w:sz w:val="19"/>
          <w:szCs w:val="19"/>
          <w:spacing w:val="4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promising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effects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on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bone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regeneration,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fi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ndings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indicate</w:t>
      </w:r>
      <w:r>
        <w:rPr>
          <w:rFonts w:ascii="Times New Roman" w:hAnsi="Times New Roman" w:eastAsia="Times New Roman" w:cs="Times New Roman"/>
          <w:sz w:val="19"/>
          <w:szCs w:val="19"/>
          <w:spacing w:val="4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differen</w:t>
      </w:r>
      <w:r>
        <w:rPr>
          <w:rFonts w:ascii="Times New Roman" w:hAnsi="Times New Roman" w:eastAsia="Times New Roman" w:cs="Times New Roman"/>
          <w:sz w:val="19"/>
          <w:szCs w:val="19"/>
          <w:spacing w:val="-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tial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centrifugation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yields</w:t>
      </w:r>
      <w:r>
        <w:rPr>
          <w:rFonts w:ascii="Times New Roman" w:hAnsi="Times New Roman" w:eastAsia="Times New Roman" w:cs="Times New Roman"/>
          <w:sz w:val="19"/>
          <w:szCs w:val="19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over</w:t>
      </w:r>
      <w:r>
        <w:rPr>
          <w:rFonts w:ascii="Times New Roman" w:hAnsi="Times New Roman" w:eastAsia="Times New Roman" w:cs="Times New Roman"/>
          <w:sz w:val="19"/>
          <w:szCs w:val="19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>0,1</w:t>
      </w:r>
      <w:r>
        <w:rPr>
          <w:rFonts w:ascii="Times New Roman" w:hAnsi="Times New Roman" w:eastAsia="Times New Roman" w:cs="Times New Roman"/>
          <w:sz w:val="19"/>
          <w:szCs w:val="19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g</w:t>
      </w:r>
      <w:r>
        <w:rPr>
          <w:rFonts w:ascii="Times New Roman" w:hAnsi="Times New Roman" w:eastAsia="Times New Roman" w:cs="Times New Roman"/>
          <w:sz w:val="19"/>
          <w:szCs w:val="19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from</w:t>
      </w:r>
      <w:r>
        <w:rPr>
          <w:rFonts w:ascii="Times New Roman" w:hAnsi="Times New Roman" w:eastAsia="Times New Roman" w:cs="Times New Roman"/>
          <w:sz w:val="19"/>
          <w:szCs w:val="19"/>
          <w:spacing w:val="4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>100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g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sea</w:t>
      </w:r>
      <w:r>
        <w:rPr>
          <w:rFonts w:ascii="Times New Roman" w:hAnsi="Times New Roman" w:eastAsia="Times New Roman" w:cs="Times New Roman"/>
          <w:sz w:val="19"/>
          <w:szCs w:val="19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buckthorn</w:t>
      </w:r>
      <w:r>
        <w:rPr>
          <w:rFonts w:ascii="Times New Roman" w:hAnsi="Times New Roman" w:eastAsia="Times New Roman" w:cs="Times New Roman"/>
          <w:sz w:val="19"/>
          <w:szCs w:val="19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pulp,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raw</w:t>
      </w:r>
      <w:r>
        <w:rPr>
          <w:rFonts w:ascii="Times New Roman" w:hAnsi="Times New Roman" w:eastAsia="Times New Roman" w:cs="Times New Roman"/>
          <w:sz w:val="19"/>
          <w:szCs w:val="19"/>
          <w:spacing w:val="3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materia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l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cost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of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obtaining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1</w:t>
      </w:r>
      <w:r>
        <w:rPr>
          <w:rFonts w:ascii="Times New Roman" w:hAnsi="Times New Roman" w:eastAsia="Times New Roman" w:cs="Times New Roman"/>
          <w:sz w:val="19"/>
          <w:szCs w:val="19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g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of SAEVs b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eing less than</w:t>
      </w:r>
      <w:r>
        <w:rPr>
          <w:rFonts w:ascii="Times New Roman" w:hAnsi="Times New Roman" w:eastAsia="Times New Roman" w:cs="Times New Roman"/>
          <w:sz w:val="19"/>
          <w:szCs w:val="19"/>
          <w:spacing w:val="1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26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Chinese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Yuan,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Compared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stem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cell–derived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exosomes,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SAE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Vs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5" w:right="13" w:firstLine="1"/>
        <w:spacing w:before="41" w:line="259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offer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substantial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cost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advantages,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addition,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their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reduced  immunogenicity  and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toxicity   [</w:t>
      </w:r>
      <w:hyperlink w:history="true" w:anchor="bookmark45">
        <w:r>
          <w:rPr>
            <w:rFonts w:ascii="Times New Roman" w:hAnsi="Times New Roman" w:eastAsia="Times New Roman" w:cs="Times New Roman"/>
            <w:sz w:val="19"/>
            <w:szCs w:val="19"/>
            <w:color w:val="0000FF"/>
            <w:spacing w:val="5"/>
          </w:rPr>
          <w:t>35</w:t>
        </w:r>
      </w:hyperlink>
      <w:r>
        <w:rPr>
          <w:rFonts w:ascii="Times New Roman" w:hAnsi="Times New Roman" w:eastAsia="Times New Roman" w:cs="Times New Roman"/>
          <w:sz w:val="19"/>
          <w:szCs w:val="19"/>
          <w:spacing w:val="5"/>
        </w:rPr>
        <w:t>]  relative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to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animal–derived</w:t>
      </w:r>
      <w:r>
        <w:rPr>
          <w:rFonts w:ascii="Times New Roman" w:hAnsi="Times New Roman" w:eastAsia="Times New Roman" w:cs="Times New Roman"/>
          <w:sz w:val="19"/>
          <w:szCs w:val="19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EVs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enhances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their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suitabilit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y for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clinical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applications,</w:t>
      </w:r>
    </w:p>
    <w:p>
      <w:pPr>
        <w:ind w:right="13" w:firstLine="165"/>
        <w:spacing w:before="19" w:line="260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In this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study,</w:t>
      </w:r>
      <w:r>
        <w:rPr>
          <w:rFonts w:ascii="Times New Roman" w:hAnsi="Times New Roman" w:eastAsia="Times New Roman" w:cs="Times New Roman"/>
          <w:sz w:val="19"/>
          <w:szCs w:val="19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oral</w:t>
      </w:r>
      <w:r>
        <w:rPr>
          <w:rFonts w:ascii="Times New Roman" w:hAnsi="Times New Roman" w:eastAsia="Times New Roman" w:cs="Times New Roman"/>
          <w:sz w:val="19"/>
          <w:szCs w:val="19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suppleme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ntation with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(1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mg/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kg)</w:t>
      </w:r>
      <w:r>
        <w:rPr>
          <w:rFonts w:ascii="Times New Roman" w:hAnsi="Times New Roman" w:eastAsia="Times New Roman" w:cs="Times New Roman"/>
          <w:sz w:val="19"/>
          <w:szCs w:val="19"/>
          <w:spacing w:val="4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did</w:t>
      </w:r>
      <w:r>
        <w:rPr>
          <w:rFonts w:ascii="Times New Roman" w:hAnsi="Times New Roman" w:eastAsia="Times New Roman" w:cs="Times New Roman"/>
          <w:sz w:val="19"/>
          <w:szCs w:val="19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not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demonstrate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significant</w:t>
      </w:r>
      <w:r>
        <w:rPr>
          <w:rFonts w:ascii="Times New Roman" w:hAnsi="Times New Roman" w:eastAsia="Times New Roman" w:cs="Times New Roman"/>
          <w:sz w:val="19"/>
          <w:szCs w:val="19"/>
          <w:spacing w:val="2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therapeutic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effect,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which can be attribute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d to several factors,</w:t>
      </w:r>
    </w:p>
    <w:p>
      <w:pPr>
        <w:ind w:left="2" w:firstLine="164"/>
        <w:spacing w:before="8" w:line="261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First,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dosage</w:t>
      </w:r>
      <w:r>
        <w:rPr>
          <w:rFonts w:ascii="Times New Roman" w:hAnsi="Times New Roman" w:eastAsia="Times New Roman" w:cs="Times New Roman"/>
          <w:sz w:val="19"/>
          <w:szCs w:val="19"/>
          <w:spacing w:val="3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orally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ad</w:t>
      </w:r>
      <w:r>
        <w:rPr>
          <w:rFonts w:ascii="Times New Roman" w:hAnsi="Times New Roman" w:eastAsia="Times New Roman" w:cs="Times New Roman"/>
          <w:sz w:val="19"/>
          <w:szCs w:val="19"/>
        </w:rPr>
        <w:t>ministered</w:t>
      </w:r>
      <w:r>
        <w:rPr>
          <w:rFonts w:ascii="Times New Roman" w:hAnsi="Times New Roman" w:eastAsia="Times New Roman" w:cs="Times New Roman"/>
          <w:sz w:val="19"/>
          <w:szCs w:val="19"/>
          <w:spacing w:val="3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may </w:t>
      </w:r>
      <w:r>
        <w:rPr>
          <w:rFonts w:ascii="Times New Roman" w:hAnsi="Times New Roman" w:eastAsia="Times New Roman" w:cs="Times New Roman"/>
          <w:sz w:val="19"/>
          <w:szCs w:val="19"/>
        </w:rPr>
        <w:t>have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been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insufficient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, </w:t>
      </w:r>
      <w:r>
        <w:rPr>
          <w:rFonts w:ascii="Times New Roman" w:hAnsi="Times New Roman" w:eastAsia="Times New Roman" w:cs="Times New Roman"/>
          <w:sz w:val="19"/>
          <w:szCs w:val="19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dosage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1 </w:t>
      </w:r>
      <w:r>
        <w:rPr>
          <w:rFonts w:ascii="Times New Roman" w:hAnsi="Times New Roman" w:eastAsia="Times New Roman" w:cs="Times New Roman"/>
          <w:sz w:val="19"/>
          <w:szCs w:val="19"/>
        </w:rPr>
        <w:t>mg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/</w:t>
      </w:r>
      <w:r>
        <w:rPr>
          <w:rFonts w:ascii="Times New Roman" w:hAnsi="Times New Roman" w:eastAsia="Times New Roman" w:cs="Times New Roman"/>
          <w:sz w:val="19"/>
          <w:szCs w:val="19"/>
        </w:rPr>
        <w:t>kg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may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not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elicit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</w:t>
      </w:r>
      <w:r>
        <w:rPr>
          <w:rFonts w:ascii="Times New Roman" w:hAnsi="Times New Roman" w:eastAsia="Times New Roman" w:cs="Times New Roman"/>
          <w:sz w:val="19"/>
          <w:szCs w:val="19"/>
          <w:spacing w:val="1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notable therapeutic effect, part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icularly</w:t>
      </w:r>
      <w:r>
        <w:rPr>
          <w:rFonts w:ascii="Times New Roman" w:hAnsi="Times New Roman" w:eastAsia="Times New Roman" w:cs="Times New Roman"/>
          <w:sz w:val="19"/>
          <w:szCs w:val="19"/>
          <w:spacing w:val="-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when combined</w:t>
      </w:r>
      <w:r>
        <w:rPr>
          <w:rFonts w:ascii="Times New Roman" w:hAnsi="Times New Roman" w:eastAsia="Times New Roman" w:cs="Times New Roman"/>
          <w:sz w:val="19"/>
          <w:szCs w:val="19"/>
          <w:spacing w:val="-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localized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treatment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with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  </w:t>
      </w:r>
      <w:r>
        <w:rPr>
          <w:rFonts w:ascii="Times New Roman" w:hAnsi="Times New Roman" w:eastAsia="Times New Roman" w:cs="Times New Roman"/>
          <w:sz w:val="19"/>
          <w:szCs w:val="19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>@</w:t>
      </w:r>
      <w:r>
        <w:rPr>
          <w:rFonts w:ascii="Times New Roman" w:hAnsi="Times New Roman" w:eastAsia="Times New Roman" w:cs="Times New Roman"/>
          <w:sz w:val="19"/>
          <w:szCs w:val="19"/>
        </w:rPr>
        <w:t>GelMA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14"/>
          <w:w w:val="10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Furthermore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>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imaging results following oral admin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istration indicated that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SAEVs were primarily localized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 xml:space="preserve"> to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epiphyseal</w:t>
      </w:r>
      <w:r>
        <w:rPr>
          <w:rFonts w:ascii="Times New Roman" w:hAnsi="Times New Roman" w:eastAsia="Times New Roman" w:cs="Times New Roman"/>
          <w:sz w:val="19"/>
          <w:szCs w:val="19"/>
          <w:spacing w:val="1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region</w:t>
      </w:r>
      <w:r>
        <w:rPr>
          <w:rFonts w:ascii="Times New Roman" w:hAnsi="Times New Roman" w:eastAsia="Times New Roman" w:cs="Times New Roman"/>
          <w:sz w:val="19"/>
          <w:szCs w:val="19"/>
          <w:spacing w:val="1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of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femur,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whereas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bone–defect</w:t>
      </w:r>
      <w:r>
        <w:rPr>
          <w:rFonts w:ascii="Times New Roman" w:hAnsi="Times New Roman" w:eastAsia="Times New Roman" w:cs="Times New Roman"/>
          <w:sz w:val="19"/>
          <w:szCs w:val="19"/>
          <w:spacing w:val="2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model</w:t>
      </w:r>
      <w:r>
        <w:rPr>
          <w:rFonts w:ascii="Times New Roman" w:hAnsi="Times New Roman" w:eastAsia="Times New Roman" w:cs="Times New Roman"/>
          <w:sz w:val="19"/>
          <w:szCs w:val="19"/>
          <w:spacing w:val="1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was</w:t>
      </w:r>
      <w:r>
        <w:rPr>
          <w:rFonts w:ascii="Times New Roman" w:hAnsi="Times New Roman" w:eastAsia="Times New Roman" w:cs="Times New Roman"/>
          <w:sz w:val="19"/>
          <w:szCs w:val="19"/>
          <w:spacing w:val="2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situated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in</w:t>
      </w:r>
    </w:p>
    <w:p>
      <w:pPr>
        <w:spacing w:line="261" w:lineRule="auto"/>
        <w:sectPr>
          <w:type w:val="continuous"/>
          <w:pgSz w:w="11906" w:h="15818"/>
          <w:pgMar w:top="858" w:right="1119" w:bottom="0" w:left="1136" w:header="612" w:footer="0" w:gutter="0"/>
          <w:cols w:equalWidth="0" w:num="2">
            <w:col w:w="4859" w:space="100"/>
            <w:col w:w="4691" w:space="0"/>
          </w:cols>
        </w:sectPr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2" w:lineRule="auto"/>
        <w:rPr>
          <w:rFonts w:ascii="Arial"/>
          <w:sz w:val="21"/>
        </w:rPr>
      </w:pPr>
      <w:r/>
    </w:p>
    <w:p>
      <w:pPr>
        <w:spacing w:line="303" w:lineRule="auto"/>
        <w:rPr>
          <w:rFonts w:ascii="Arial"/>
          <w:sz w:val="21"/>
        </w:rPr>
      </w:pPr>
      <w:r/>
    </w:p>
    <w:p>
      <w:pPr>
        <w:ind w:firstLine="563"/>
        <w:spacing w:line="8806" w:lineRule="exact"/>
        <w:rPr/>
      </w:pPr>
      <w:r>
        <w:rPr>
          <w:position w:val="-176"/>
        </w:rPr>
        <w:drawing>
          <wp:inline distT="0" distB="0" distL="0" distR="0">
            <wp:extent cx="5399531" cy="5591556"/>
            <wp:effectExtent l="0" t="0" r="0" b="0"/>
            <wp:docPr id="22" name="IM 22"/>
            <wp:cNvGraphicFramePr/>
            <a:graphic>
              <a:graphicData uri="http://schemas.openxmlformats.org/drawingml/2006/picture">
                <pic:pic>
                  <pic:nvPicPr>
                    <pic:cNvPr id="22" name="IM 2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5399531" cy="5591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BodyText"/>
        <w:ind w:left="127"/>
        <w:spacing w:before="60" w:line="241" w:lineRule="auto"/>
        <w:rPr>
          <w:sz w:val="16"/>
          <w:szCs w:val="16"/>
        </w:rPr>
      </w:pPr>
      <w:bookmarkStart w:name="bookmark41" w:id="9"/>
      <w:bookmarkEnd w:id="9"/>
      <w:r>
        <w:rPr>
          <w:sz w:val="16"/>
          <w:szCs w:val="16"/>
          <w:b/>
          <w:bCs/>
          <w:spacing w:val="-2"/>
        </w:rPr>
        <w:t>Fig. 7</w:t>
      </w:r>
      <w:r>
        <w:rPr>
          <w:sz w:val="16"/>
          <w:szCs w:val="16"/>
          <w:b/>
          <w:bCs/>
          <w:spacing w:val="18"/>
          <w:w w:val="101"/>
        </w:rPr>
        <w:t xml:space="preserve">  </w:t>
      </w:r>
      <w:r>
        <w:rPr>
          <w:sz w:val="16"/>
          <w:szCs w:val="16"/>
          <w:spacing w:val="-2"/>
        </w:rPr>
        <w:t>LBH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2"/>
        </w:rPr>
        <w:t>regulates osteogenic differentiation as a target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2"/>
        </w:rPr>
        <w:t>gene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2"/>
        </w:rPr>
        <w:t>of aau-miR168.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b/>
          <w:bCs/>
          <w:spacing w:val="-2"/>
        </w:rPr>
        <w:t>a</w:t>
      </w:r>
      <w:r>
        <w:rPr>
          <w:sz w:val="16"/>
          <w:szCs w:val="16"/>
          <w:spacing w:val="-2"/>
        </w:rPr>
        <w:t>The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2"/>
        </w:rPr>
        <w:t>miRNA-target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2"/>
        </w:rPr>
        <w:t>gene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2"/>
        </w:rPr>
        <w:t>network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spacing w:val="-2"/>
        </w:rPr>
        <w:t>diagram for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2"/>
        </w:rPr>
        <w:t>aau-miR168</w:t>
      </w:r>
    </w:p>
    <w:p>
      <w:pPr>
        <w:pStyle w:val="BodyText"/>
        <w:ind w:left="123" w:right="211" w:firstLine="4"/>
        <w:spacing w:before="4"/>
        <w:rPr>
          <w:sz w:val="16"/>
          <w:szCs w:val="16"/>
        </w:rPr>
      </w:pPr>
      <w:r>
        <w:rPr>
          <w:sz w:val="16"/>
          <w:szCs w:val="16"/>
          <w:spacing w:val="-2"/>
        </w:rPr>
        <w:t>illustrates the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2"/>
        </w:rPr>
        <w:t>relationships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2"/>
        </w:rPr>
        <w:t>between the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2"/>
        </w:rPr>
        <w:t>miRNA and</w:t>
      </w:r>
      <w:r>
        <w:rPr>
          <w:sz w:val="16"/>
          <w:szCs w:val="16"/>
          <w:spacing w:val="9"/>
          <w:w w:val="102"/>
        </w:rPr>
        <w:t xml:space="preserve"> </w:t>
      </w:r>
      <w:r>
        <w:rPr>
          <w:sz w:val="16"/>
          <w:szCs w:val="16"/>
          <w:spacing w:val="-2"/>
        </w:rPr>
        <w:t>its target</w:t>
      </w:r>
      <w:r>
        <w:rPr>
          <w:sz w:val="16"/>
          <w:szCs w:val="16"/>
          <w:spacing w:val="-3"/>
        </w:rPr>
        <w:t xml:space="preserve"> genes, with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line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length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3"/>
        </w:rPr>
        <w:t>indicating the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strength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of the correlation;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shorter</w:t>
      </w:r>
      <w:r>
        <w:rPr>
          <w:sz w:val="16"/>
          <w:szCs w:val="16"/>
          <w:spacing w:val="12"/>
          <w:w w:val="101"/>
        </w:rPr>
        <w:t xml:space="preserve"> </w:t>
      </w:r>
      <w:r>
        <w:rPr>
          <w:sz w:val="16"/>
          <w:szCs w:val="16"/>
          <w:spacing w:val="-3"/>
        </w:rPr>
        <w:t>lines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signify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2"/>
        </w:rPr>
        <w:t>stronger correlations.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b/>
          <w:bCs/>
          <w:spacing w:val="-2"/>
        </w:rPr>
        <w:t>b</w:t>
      </w:r>
      <w:r>
        <w:rPr>
          <w:sz w:val="16"/>
          <w:szCs w:val="16"/>
          <w:b/>
          <w:bCs/>
          <w:spacing w:val="12"/>
        </w:rPr>
        <w:t xml:space="preserve"> </w:t>
      </w:r>
      <w:r>
        <w:rPr>
          <w:sz w:val="16"/>
          <w:szCs w:val="16"/>
          <w:spacing w:val="-2"/>
        </w:rPr>
        <w:t>Prediction of a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2"/>
        </w:rPr>
        <w:t>nucleotide sequence complementary to aau-miR168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2"/>
        </w:rPr>
        <w:t>within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2"/>
        </w:rPr>
        <w:t>the</w:t>
      </w:r>
      <w:r>
        <w:rPr>
          <w:sz w:val="16"/>
          <w:szCs w:val="16"/>
          <w:spacing w:val="12"/>
          <w:w w:val="101"/>
        </w:rPr>
        <w:t xml:space="preserve"> </w:t>
      </w:r>
      <w:r>
        <w:rPr>
          <w:sz w:val="16"/>
          <w:szCs w:val="16"/>
          <w:spacing w:val="-2"/>
        </w:rPr>
        <w:t>LBH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2"/>
        </w:rPr>
        <w:t>gene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2"/>
        </w:rPr>
        <w:t>sequence.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b/>
          <w:bCs/>
          <w:spacing w:val="-2"/>
        </w:rPr>
        <w:t>c</w:t>
      </w:r>
      <w:r>
        <w:rPr>
          <w:sz w:val="16"/>
          <w:szCs w:val="16"/>
          <w:b/>
          <w:bCs/>
          <w:spacing w:val="6"/>
        </w:rPr>
        <w:t xml:space="preserve"> </w:t>
      </w:r>
      <w:r>
        <w:rPr>
          <w:sz w:val="16"/>
          <w:szCs w:val="16"/>
          <w:spacing w:val="-2"/>
        </w:rPr>
        <w:t>Structural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2"/>
        </w:rPr>
        <w:t>predi</w:t>
      </w:r>
      <w:r>
        <w:rPr>
          <w:sz w:val="16"/>
          <w:szCs w:val="16"/>
          <w:spacing w:val="-3"/>
        </w:rPr>
        <w:t>ction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2"/>
        </w:rPr>
        <w:t>diagram of the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2"/>
        </w:rPr>
        <w:t>binding site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2"/>
        </w:rPr>
        <w:t>between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2"/>
        </w:rPr>
        <w:t>LBH and aau-miR168. </w:t>
      </w:r>
      <w:r>
        <w:rPr>
          <w:sz w:val="16"/>
          <w:szCs w:val="16"/>
          <w:b/>
          <w:bCs/>
          <w:spacing w:val="-2"/>
        </w:rPr>
        <w:t>d</w:t>
      </w:r>
      <w:r>
        <w:rPr>
          <w:sz w:val="16"/>
          <w:szCs w:val="16"/>
          <w:b/>
          <w:bCs/>
          <w:spacing w:val="12"/>
        </w:rPr>
        <w:t xml:space="preserve"> </w:t>
      </w:r>
      <w:r>
        <w:rPr>
          <w:sz w:val="16"/>
          <w:szCs w:val="16"/>
          <w:spacing w:val="-2"/>
        </w:rPr>
        <w:t>Luciferase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2"/>
        </w:rPr>
        <w:t>repor</w:t>
      </w:r>
      <w:r>
        <w:rPr>
          <w:sz w:val="16"/>
          <w:szCs w:val="16"/>
          <w:spacing w:val="-3"/>
        </w:rPr>
        <w:t>ter assay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demonstrating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3"/>
        </w:rPr>
        <w:t>the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3"/>
        </w:rPr>
        <w:t>inhibitory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effect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of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spacing w:val="-3"/>
        </w:rPr>
        <w:t>LBH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on</w:t>
      </w:r>
      <w:r>
        <w:rPr>
          <w:sz w:val="16"/>
          <w:szCs w:val="16"/>
          <w:spacing w:val="12"/>
          <w:w w:val="101"/>
        </w:rPr>
        <w:t xml:space="preserve"> </w:t>
      </w:r>
      <w:r>
        <w:rPr>
          <w:sz w:val="16"/>
          <w:szCs w:val="16"/>
          <w:spacing w:val="-3"/>
        </w:rPr>
        <w:t>Runx2</w:t>
      </w:r>
    </w:p>
    <w:p>
      <w:pPr>
        <w:pStyle w:val="BodyText"/>
        <w:ind w:left="128"/>
        <w:spacing w:line="200" w:lineRule="exact"/>
        <w:rPr>
          <w:sz w:val="16"/>
          <w:szCs w:val="16"/>
        </w:rPr>
      </w:pPr>
      <w:r>
        <w:rPr>
          <w:sz w:val="16"/>
          <w:szCs w:val="16"/>
          <w:spacing w:val="-3"/>
          <w:position w:val="2"/>
        </w:rPr>
        <w:t>promoter activity and the</w:t>
      </w:r>
      <w:r>
        <w:rPr>
          <w:sz w:val="16"/>
          <w:szCs w:val="16"/>
          <w:spacing w:val="14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reversal of this</w:t>
      </w:r>
      <w:r>
        <w:rPr>
          <w:sz w:val="16"/>
          <w:szCs w:val="16"/>
          <w:spacing w:val="11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repression</w:t>
      </w:r>
      <w:r>
        <w:rPr>
          <w:sz w:val="16"/>
          <w:szCs w:val="16"/>
          <w:spacing w:val="11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by aau-miR168 co-transfection.</w:t>
      </w:r>
      <w:r>
        <w:rPr>
          <w:sz w:val="16"/>
          <w:szCs w:val="16"/>
          <w:spacing w:val="4"/>
          <w:position w:val="2"/>
        </w:rPr>
        <w:t xml:space="preserve"> </w:t>
      </w:r>
      <w:r>
        <w:rPr>
          <w:sz w:val="16"/>
          <w:szCs w:val="16"/>
          <w:b/>
          <w:bCs/>
          <w:spacing w:val="-3"/>
          <w:position w:val="2"/>
        </w:rPr>
        <w:t>e</w:t>
      </w:r>
      <w:r>
        <w:rPr>
          <w:sz w:val="16"/>
          <w:szCs w:val="16"/>
          <w:spacing w:val="-3"/>
          <w:position w:val="2"/>
        </w:rPr>
        <w:t>,</w:t>
      </w:r>
      <w:r>
        <w:rPr>
          <w:sz w:val="16"/>
          <w:szCs w:val="16"/>
          <w:spacing w:val="1"/>
          <w:position w:val="2"/>
        </w:rPr>
        <w:t xml:space="preserve"> </w:t>
      </w:r>
      <w:r>
        <w:rPr>
          <w:sz w:val="16"/>
          <w:szCs w:val="16"/>
          <w:b/>
          <w:bCs/>
          <w:spacing w:val="-3"/>
          <w:position w:val="2"/>
        </w:rPr>
        <w:t>f</w:t>
      </w:r>
      <w:r>
        <w:rPr>
          <w:sz w:val="16"/>
          <w:szCs w:val="16"/>
          <w:b/>
          <w:bCs/>
          <w:spacing w:val="1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Quantitative</w:t>
      </w:r>
      <w:r>
        <w:rPr>
          <w:sz w:val="16"/>
          <w:szCs w:val="16"/>
          <w:spacing w:val="11"/>
          <w:w w:val="101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reverse</w:t>
      </w:r>
      <w:r>
        <w:rPr>
          <w:sz w:val="16"/>
          <w:szCs w:val="16"/>
          <w:spacing w:val="2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transcription-PCR</w:t>
      </w:r>
      <w:r>
        <w:rPr>
          <w:sz w:val="16"/>
          <w:szCs w:val="16"/>
          <w:spacing w:val="9"/>
          <w:w w:val="101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(qRT-PCR)</w:t>
      </w:r>
      <w:r>
        <w:rPr>
          <w:sz w:val="16"/>
          <w:szCs w:val="16"/>
          <w:spacing w:val="5"/>
          <w:position w:val="2"/>
        </w:rPr>
        <w:t xml:space="preserve"> </w:t>
      </w:r>
      <w:r>
        <w:rPr>
          <w:sz w:val="16"/>
          <w:szCs w:val="16"/>
          <w:spacing w:val="-3"/>
          <w:position w:val="2"/>
        </w:rPr>
        <w:t>analysis</w:t>
      </w:r>
    </w:p>
    <w:p>
      <w:pPr>
        <w:pStyle w:val="BodyText"/>
        <w:ind w:left="123" w:right="297"/>
        <w:spacing w:before="1" w:line="251" w:lineRule="auto"/>
        <w:rPr>
          <w:sz w:val="16"/>
          <w:szCs w:val="16"/>
        </w:rPr>
      </w:pPr>
      <w:r>
        <w:rPr>
          <w:sz w:val="16"/>
          <w:szCs w:val="16"/>
          <w:spacing w:val="-3"/>
        </w:rPr>
        <w:t>of the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relative expression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levels of LBH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  <w:spacing w:val="-3"/>
        </w:rPr>
        <w:t>in</w:t>
      </w:r>
      <w:r>
        <w:rPr>
          <w:sz w:val="16"/>
          <w:szCs w:val="16"/>
          <w:spacing w:val="12"/>
          <w:w w:val="101"/>
        </w:rPr>
        <w:t xml:space="preserve"> </w:t>
      </w:r>
      <w:r>
        <w:rPr>
          <w:sz w:val="16"/>
          <w:szCs w:val="16"/>
          <w:spacing w:val="-3"/>
        </w:rPr>
        <w:t>BMSCs following transfection with aau-miR168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3"/>
        </w:rPr>
        <w:t>mimics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3"/>
        </w:rPr>
        <w:t>(</w:t>
      </w:r>
      <w:r>
        <w:rPr>
          <w:sz w:val="16"/>
          <w:szCs w:val="16"/>
          <w:b/>
          <w:bCs/>
          <w:spacing w:val="-3"/>
        </w:rPr>
        <w:t>e</w:t>
      </w:r>
      <w:r>
        <w:rPr>
          <w:sz w:val="16"/>
          <w:szCs w:val="16"/>
          <w:spacing w:val="-3"/>
        </w:rPr>
        <w:t>) and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3"/>
        </w:rPr>
        <w:t>inhibitors</w:t>
      </w:r>
      <w:r>
        <w:rPr>
          <w:sz w:val="16"/>
          <w:szCs w:val="16"/>
          <w:spacing w:val="9"/>
          <w:w w:val="102"/>
        </w:rPr>
        <w:t xml:space="preserve"> </w:t>
      </w:r>
      <w:r>
        <w:rPr>
          <w:sz w:val="16"/>
          <w:szCs w:val="16"/>
          <w:spacing w:val="-3"/>
        </w:rPr>
        <w:t>(</w:t>
      </w:r>
      <w:r>
        <w:rPr>
          <w:sz w:val="16"/>
          <w:szCs w:val="16"/>
          <w:b/>
          <w:bCs/>
          <w:spacing w:val="-3"/>
        </w:rPr>
        <w:t>f</w:t>
      </w:r>
      <w:r>
        <w:rPr>
          <w:sz w:val="16"/>
          <w:szCs w:val="16"/>
          <w:spacing w:val="-3"/>
        </w:rPr>
        <w:t>).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b/>
          <w:bCs/>
          <w:spacing w:val="-3"/>
        </w:rPr>
        <w:t>g</w:t>
      </w:r>
      <w:r>
        <w:rPr>
          <w:sz w:val="16"/>
          <w:szCs w:val="16"/>
          <w:spacing w:val="-3"/>
        </w:rPr>
        <w:t>,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b/>
          <w:bCs/>
          <w:spacing w:val="-3"/>
        </w:rPr>
        <w:t>h</w:t>
      </w:r>
      <w:r>
        <w:rPr>
          <w:sz w:val="16"/>
          <w:szCs w:val="16"/>
          <w:b/>
          <w:bCs/>
          <w:spacing w:val="5"/>
        </w:rPr>
        <w:t xml:space="preserve"> </w:t>
      </w:r>
      <w:r>
        <w:rPr>
          <w:sz w:val="16"/>
          <w:szCs w:val="16"/>
          <w:spacing w:val="-3"/>
        </w:rPr>
        <w:t>qPCR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analysis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of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3"/>
        </w:rPr>
        <w:t>r</w:t>
      </w:r>
      <w:r>
        <w:rPr>
          <w:sz w:val="16"/>
          <w:szCs w:val="16"/>
          <w:spacing w:val="-4"/>
        </w:rPr>
        <w:t>elative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3"/>
        </w:rPr>
        <w:t>expression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levels of LBH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  <w:spacing w:val="-3"/>
        </w:rPr>
        <w:t>(g) and Runx2</w:t>
      </w:r>
      <w:r>
        <w:rPr>
          <w:sz w:val="16"/>
          <w:szCs w:val="16"/>
          <w:spacing w:val="10"/>
          <w:w w:val="101"/>
        </w:rPr>
        <w:t xml:space="preserve"> </w:t>
      </w:r>
      <w:r>
        <w:rPr>
          <w:sz w:val="16"/>
          <w:szCs w:val="16"/>
          <w:spacing w:val="-3"/>
        </w:rPr>
        <w:t>(</w:t>
      </w:r>
      <w:r>
        <w:rPr>
          <w:sz w:val="16"/>
          <w:szCs w:val="16"/>
          <w:b/>
          <w:bCs/>
          <w:spacing w:val="-3"/>
        </w:rPr>
        <w:t>h</w:t>
      </w:r>
      <w:r>
        <w:rPr>
          <w:sz w:val="16"/>
          <w:szCs w:val="16"/>
          <w:spacing w:val="-3"/>
        </w:rPr>
        <w:t>)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3"/>
        </w:rPr>
        <w:t>in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3"/>
        </w:rPr>
        <w:t>BMSCs overexpressing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LBH.</w:t>
      </w:r>
      <w:r>
        <w:rPr>
          <w:sz w:val="16"/>
          <w:szCs w:val="16"/>
          <w:spacing w:val="8"/>
        </w:rPr>
        <w:t xml:space="preserve"> </w:t>
      </w:r>
      <w:r>
        <w:rPr>
          <w:sz w:val="16"/>
          <w:szCs w:val="16"/>
          <w:b/>
          <w:bCs/>
          <w:spacing w:val="-3"/>
        </w:rPr>
        <w:t>i </w:t>
      </w:r>
      <w:r>
        <w:rPr>
          <w:sz w:val="16"/>
          <w:szCs w:val="16"/>
          <w:spacing w:val="-3"/>
        </w:rPr>
        <w:t>Western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3"/>
        </w:rPr>
        <w:t>blot analysis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showing the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differential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expression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3"/>
        </w:rPr>
        <w:t>of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4"/>
        </w:rPr>
        <w:t>bone</w:t>
      </w:r>
    </w:p>
    <w:p>
      <w:pPr>
        <w:pStyle w:val="BodyText"/>
        <w:ind w:left="123"/>
        <w:spacing w:before="4" w:line="228" w:lineRule="auto"/>
        <w:rPr>
          <w:sz w:val="16"/>
          <w:szCs w:val="16"/>
        </w:rPr>
      </w:pPr>
      <w:r>
        <w:rPr>
          <w:sz w:val="16"/>
          <w:szCs w:val="16"/>
          <w:spacing w:val="-2"/>
        </w:rPr>
        <w:t>growth-related</w:t>
      </w:r>
      <w:r>
        <w:rPr>
          <w:sz w:val="16"/>
          <w:szCs w:val="16"/>
          <w:spacing w:val="12"/>
          <w:w w:val="101"/>
        </w:rPr>
        <w:t xml:space="preserve"> </w:t>
      </w:r>
      <w:r>
        <w:rPr>
          <w:sz w:val="16"/>
          <w:szCs w:val="16"/>
          <w:spacing w:val="-2"/>
        </w:rPr>
        <w:t>proteins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2"/>
        </w:rPr>
        <w:t>under various conditions,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2"/>
        </w:rPr>
        <w:t>including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2"/>
        </w:rPr>
        <w:t>miR168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2"/>
        </w:rPr>
        <w:t>mimics or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2"/>
        </w:rPr>
        <w:t>inhibitors and co-incubation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2"/>
        </w:rPr>
        <w:t>of mimics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  <w:spacing w:val="-2"/>
        </w:rPr>
        <w:t>with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2"/>
        </w:rPr>
        <w:t>LBH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2"/>
        </w:rPr>
        <w:t>overexpression.</w:t>
      </w:r>
    </w:p>
    <w:p>
      <w:pPr>
        <w:pStyle w:val="BodyText"/>
        <w:ind w:left="120" w:right="161" w:firstLine="9"/>
        <w:spacing w:before="2" w:line="249" w:lineRule="auto"/>
        <w:rPr>
          <w:sz w:val="16"/>
          <w:szCs w:val="16"/>
        </w:rPr>
      </w:pPr>
      <w:r>
        <w:rPr>
          <w:sz w:val="16"/>
          <w:szCs w:val="16"/>
          <w:spacing w:val="-2"/>
        </w:rPr>
        <w:t>Full-length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2"/>
        </w:rPr>
        <w:t>blots are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2"/>
        </w:rPr>
        <w:t>presented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2"/>
        </w:rPr>
        <w:t>in Additional file </w:t>
      </w:r>
      <w:hyperlink w:history="true" w:anchor="bookmark30">
        <w:r>
          <w:rPr>
            <w:sz w:val="16"/>
            <w:szCs w:val="16"/>
            <w:color w:val="0000FF"/>
            <w:spacing w:val="-2"/>
          </w:rPr>
          <w:t>10</w:t>
        </w:r>
      </w:hyperlink>
      <w:r>
        <w:rPr>
          <w:sz w:val="16"/>
          <w:szCs w:val="16"/>
          <w:spacing w:val="-2"/>
        </w:rPr>
        <w:t>.</w:t>
      </w:r>
      <w:r>
        <w:rPr>
          <w:sz w:val="16"/>
          <w:szCs w:val="16"/>
          <w:spacing w:val="-8"/>
        </w:rPr>
        <w:t xml:space="preserve"> </w:t>
      </w:r>
      <w:r>
        <w:rPr>
          <w:sz w:val="16"/>
          <w:szCs w:val="16"/>
          <w:b/>
          <w:bCs/>
          <w:spacing w:val="-2"/>
        </w:rPr>
        <w:t>j </w:t>
      </w:r>
      <w:r>
        <w:rPr>
          <w:sz w:val="16"/>
          <w:szCs w:val="16"/>
          <w:spacing w:val="-2"/>
        </w:rPr>
        <w:t>ALP and Alizarin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2"/>
        </w:rPr>
        <w:t>Red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2"/>
        </w:rPr>
        <w:t>S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2"/>
        </w:rPr>
        <w:t>staining to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2"/>
        </w:rPr>
        <w:t>visualize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  <w:spacing w:val="-2"/>
        </w:rPr>
        <w:t>ALP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2"/>
        </w:rPr>
        <w:t>a</w:t>
      </w:r>
      <w:r>
        <w:rPr>
          <w:sz w:val="16"/>
          <w:szCs w:val="16"/>
          <w:spacing w:val="-3"/>
        </w:rPr>
        <w:t>ctivity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and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3"/>
        </w:rPr>
        <w:t>mineralization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of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  <w:spacing w:val="-3"/>
        </w:rPr>
        <w:t>BMSCs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-3"/>
        </w:rPr>
        <w:t>incubated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2"/>
        </w:rPr>
        <w:t>with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2"/>
        </w:rPr>
        <w:t>mimics-aau-miR168 with or without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2"/>
        </w:rPr>
        <w:t>LBH overexpression for 4 d.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b/>
          <w:bCs/>
          <w:spacing w:val="-2"/>
        </w:rPr>
        <w:t>k</w:t>
      </w:r>
      <w:r>
        <w:rPr>
          <w:sz w:val="16"/>
          <w:szCs w:val="16"/>
          <w:spacing w:val="-2"/>
        </w:rPr>
        <w:t>–</w:t>
      </w:r>
      <w:r>
        <w:rPr>
          <w:sz w:val="16"/>
          <w:szCs w:val="16"/>
          <w:b/>
          <w:bCs/>
          <w:spacing w:val="-2"/>
        </w:rPr>
        <w:t>l</w:t>
      </w:r>
      <w:r>
        <w:rPr>
          <w:sz w:val="16"/>
          <w:szCs w:val="16"/>
          <w:b/>
          <w:bCs/>
          <w:spacing w:val="3"/>
        </w:rPr>
        <w:t xml:space="preserve"> </w:t>
      </w:r>
      <w:r>
        <w:rPr>
          <w:sz w:val="16"/>
          <w:szCs w:val="16"/>
          <w:spacing w:val="-2"/>
        </w:rPr>
        <w:t>ALP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2"/>
        </w:rPr>
        <w:t>and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spacing w:val="-2"/>
        </w:rPr>
        <w:t>Alizarin</w:t>
      </w:r>
      <w:r>
        <w:rPr>
          <w:sz w:val="16"/>
          <w:szCs w:val="16"/>
          <w:spacing w:val="12"/>
          <w:w w:val="101"/>
        </w:rPr>
        <w:t xml:space="preserve"> </w:t>
      </w:r>
      <w:r>
        <w:rPr>
          <w:sz w:val="16"/>
          <w:szCs w:val="16"/>
          <w:spacing w:val="-2"/>
        </w:rPr>
        <w:t>Red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2"/>
        </w:rPr>
        <w:t>S</w:t>
      </w:r>
      <w:r>
        <w:rPr>
          <w:sz w:val="16"/>
          <w:szCs w:val="16"/>
          <w:spacing w:val="6"/>
        </w:rPr>
        <w:t xml:space="preserve"> </w:t>
      </w:r>
      <w:r>
        <w:rPr>
          <w:sz w:val="16"/>
          <w:szCs w:val="16"/>
          <w:spacing w:val="-2"/>
        </w:rPr>
        <w:t>sta</w:t>
      </w:r>
      <w:r>
        <w:rPr>
          <w:sz w:val="16"/>
          <w:szCs w:val="16"/>
          <w:spacing w:val="-3"/>
        </w:rPr>
        <w:t>ining</w:t>
      </w:r>
      <w:r>
        <w:rPr>
          <w:sz w:val="16"/>
          <w:szCs w:val="16"/>
          <w:spacing w:val="2"/>
        </w:rPr>
        <w:t xml:space="preserve"> </w:t>
      </w:r>
      <w:r>
        <w:rPr>
          <w:sz w:val="16"/>
          <w:szCs w:val="16"/>
          <w:spacing w:val="-3"/>
        </w:rPr>
        <w:t>to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  <w:spacing w:val="-3"/>
        </w:rPr>
        <w:t>visualize</w:t>
      </w:r>
      <w:r>
        <w:rPr>
          <w:sz w:val="16"/>
          <w:szCs w:val="16"/>
          <w:spacing w:val="4"/>
        </w:rPr>
        <w:t xml:space="preserve"> </w:t>
      </w:r>
      <w:r>
        <w:rPr>
          <w:sz w:val="16"/>
          <w:szCs w:val="16"/>
          <w:spacing w:val="-3"/>
        </w:rPr>
        <w:t>ALP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activity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and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3"/>
        </w:rPr>
        <w:t>mineralization</w:t>
      </w:r>
      <w:r>
        <w:rPr>
          <w:sz w:val="16"/>
          <w:szCs w:val="16"/>
        </w:rPr>
        <w:t xml:space="preserve">  </w:t>
      </w:r>
      <w:r>
        <w:rPr>
          <w:sz w:val="16"/>
          <w:szCs w:val="16"/>
          <w:spacing w:val="-3"/>
        </w:rPr>
        <w:t>of BMSCs</w:t>
      </w:r>
      <w:r>
        <w:rPr>
          <w:sz w:val="16"/>
          <w:szCs w:val="16"/>
          <w:spacing w:val="10"/>
        </w:rPr>
        <w:t xml:space="preserve"> </w:t>
      </w:r>
      <w:r>
        <w:rPr>
          <w:sz w:val="16"/>
          <w:szCs w:val="16"/>
          <w:spacing w:val="-3"/>
        </w:rPr>
        <w:t>incubated with aau-miR168</w:t>
      </w:r>
      <w:r>
        <w:rPr>
          <w:sz w:val="16"/>
          <w:szCs w:val="16"/>
          <w:spacing w:val="11"/>
          <w:w w:val="101"/>
        </w:rPr>
        <w:t xml:space="preserve"> </w:t>
      </w:r>
      <w:r>
        <w:rPr>
          <w:sz w:val="16"/>
          <w:szCs w:val="16"/>
          <w:spacing w:val="-3"/>
        </w:rPr>
        <w:t>mimics with or without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3"/>
        </w:rPr>
        <w:t>LBH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overexpression</w:t>
      </w:r>
      <w:r>
        <w:rPr>
          <w:sz w:val="16"/>
          <w:szCs w:val="16"/>
          <w:spacing w:val="1"/>
        </w:rPr>
        <w:t xml:space="preserve"> </w:t>
      </w:r>
      <w:r>
        <w:rPr>
          <w:sz w:val="16"/>
          <w:szCs w:val="16"/>
          <w:spacing w:val="-3"/>
        </w:rPr>
        <w:t>for</w:t>
      </w:r>
      <w:r>
        <w:rPr>
          <w:sz w:val="16"/>
          <w:szCs w:val="16"/>
          <w:spacing w:val="9"/>
          <w:w w:val="101"/>
        </w:rPr>
        <w:t xml:space="preserve"> </w:t>
      </w:r>
      <w:r>
        <w:rPr>
          <w:sz w:val="16"/>
          <w:szCs w:val="16"/>
          <w:spacing w:val="-3"/>
        </w:rPr>
        <w:t>7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days.</w:t>
      </w:r>
      <w:r>
        <w:rPr>
          <w:sz w:val="16"/>
          <w:szCs w:val="16"/>
          <w:spacing w:val="12"/>
          <w:w w:val="101"/>
        </w:rPr>
        <w:t xml:space="preserve"> </w:t>
      </w:r>
      <w:r>
        <w:rPr>
          <w:sz w:val="16"/>
          <w:szCs w:val="16"/>
          <w:spacing w:val="-3"/>
        </w:rPr>
        <w:t>Relative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  <w:spacing w:val="-3"/>
        </w:rPr>
        <w:t>ALP</w:t>
      </w:r>
      <w:r>
        <w:rPr>
          <w:sz w:val="16"/>
          <w:szCs w:val="16"/>
          <w:spacing w:val="12"/>
          <w:w w:val="101"/>
        </w:rPr>
        <w:t xml:space="preserve"> </w:t>
      </w:r>
      <w:r>
        <w:rPr>
          <w:sz w:val="16"/>
          <w:szCs w:val="16"/>
          <w:spacing w:val="-3"/>
        </w:rPr>
        <w:t>level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3"/>
        </w:rPr>
        <w:t>and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3"/>
        </w:rPr>
        <w:t>relative</w:t>
      </w:r>
      <w:r>
        <w:rPr>
          <w:sz w:val="16"/>
          <w:szCs w:val="16"/>
          <w:spacing w:val="3"/>
        </w:rPr>
        <w:t xml:space="preserve"> </w:t>
      </w:r>
      <w:r>
        <w:rPr>
          <w:sz w:val="16"/>
          <w:szCs w:val="16"/>
          <w:spacing w:val="-3"/>
        </w:rPr>
        <w:t>Ali</w:t>
      </w:r>
      <w:r>
        <w:rPr>
          <w:sz w:val="16"/>
          <w:szCs w:val="16"/>
          <w:spacing w:val="-4"/>
        </w:rPr>
        <w:t>zarin</w:t>
      </w:r>
      <w:r>
        <w:rPr>
          <w:sz w:val="16"/>
          <w:szCs w:val="16"/>
          <w:spacing w:val="12"/>
          <w:w w:val="102"/>
        </w:rPr>
        <w:t xml:space="preserve"> </w:t>
      </w:r>
      <w:r>
        <w:rPr>
          <w:sz w:val="16"/>
          <w:szCs w:val="16"/>
          <w:spacing w:val="-4"/>
        </w:rPr>
        <w:t>Red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4"/>
        </w:rPr>
        <w:t>level</w:t>
      </w:r>
    </w:p>
    <w:p>
      <w:pPr>
        <w:pStyle w:val="BodyText"/>
        <w:ind w:left="128" w:right="260" w:hanging="5"/>
        <w:spacing w:before="4" w:line="243" w:lineRule="auto"/>
        <w:rPr>
          <w:sz w:val="16"/>
          <w:szCs w:val="16"/>
        </w:rPr>
      </w:pPr>
      <w:r>
        <w:rPr>
          <w:sz w:val="16"/>
          <w:szCs w:val="16"/>
          <w:spacing w:val="-4"/>
        </w:rPr>
        <w:t>of staining were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4"/>
        </w:rPr>
        <w:t>measured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4"/>
        </w:rPr>
        <w:t>by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4"/>
        </w:rPr>
        <w:t>Image J.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4"/>
        </w:rPr>
        <w:t>Data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4"/>
        </w:rPr>
        <w:t>represent the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4"/>
        </w:rPr>
        <w:t>mean ±</w:t>
      </w:r>
      <w:r>
        <w:rPr>
          <w:sz w:val="16"/>
          <w:szCs w:val="16"/>
          <w:spacing w:val="-10"/>
        </w:rPr>
        <w:t xml:space="preserve"> </w:t>
      </w:r>
      <w:r>
        <w:rPr>
          <w:sz w:val="16"/>
          <w:szCs w:val="16"/>
          <w:spacing w:val="-4"/>
        </w:rPr>
        <w:t>SD.</w:t>
      </w:r>
      <w:r>
        <w:rPr>
          <w:sz w:val="16"/>
          <w:szCs w:val="16"/>
          <w:spacing w:val="12"/>
        </w:rPr>
        <w:t xml:space="preserve"> </w:t>
      </w:r>
      <w:r>
        <w:rPr>
          <w:sz w:val="16"/>
          <w:szCs w:val="16"/>
          <w:spacing w:val="-4"/>
        </w:rPr>
        <w:t>n</w:t>
      </w:r>
      <w:r>
        <w:rPr>
          <w:sz w:val="16"/>
          <w:szCs w:val="16"/>
          <w:spacing w:val="-10"/>
        </w:rPr>
        <w:t xml:space="preserve"> </w:t>
      </w:r>
      <w:r>
        <w:rPr>
          <w:sz w:val="16"/>
          <w:szCs w:val="16"/>
          <w:spacing w:val="-4"/>
        </w:rPr>
        <w:t>= 3, **P &lt;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4"/>
        </w:rPr>
        <w:t>0.01; ***P &lt;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4"/>
        </w:rPr>
        <w:t>0.001. ALP Alkaline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4"/>
        </w:rPr>
        <w:t>phosphatase,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4"/>
        </w:rPr>
        <w:t>BMSC</w:t>
      </w:r>
      <w:r>
        <w:rPr>
          <w:sz w:val="16"/>
          <w:szCs w:val="16"/>
          <w:spacing w:val="5"/>
        </w:rPr>
        <w:t xml:space="preserve"> </w:t>
      </w:r>
      <w:r>
        <w:rPr>
          <w:sz w:val="16"/>
          <w:szCs w:val="16"/>
          <w:spacing w:val="-4"/>
        </w:rPr>
        <w:t>Bon</w:t>
      </w:r>
      <w:r>
        <w:rPr>
          <w:sz w:val="16"/>
          <w:szCs w:val="16"/>
          <w:spacing w:val="-5"/>
        </w:rPr>
        <w:t>e</w:t>
      </w:r>
      <w:r>
        <w:rPr>
          <w:sz w:val="16"/>
          <w:szCs w:val="16"/>
          <w:spacing w:val="11"/>
          <w:w w:val="102"/>
        </w:rPr>
        <w:t xml:space="preserve"> </w:t>
      </w:r>
      <w:r>
        <w:rPr>
          <w:sz w:val="16"/>
          <w:szCs w:val="16"/>
          <w:spacing w:val="-5"/>
        </w:rPr>
        <w:t>marrow</w:t>
      </w:r>
      <w:r>
        <w:rPr>
          <w:sz w:val="16"/>
          <w:szCs w:val="16"/>
        </w:rPr>
        <w:t xml:space="preserve"> </w:t>
      </w:r>
      <w:r>
        <w:rPr>
          <w:sz w:val="16"/>
          <w:szCs w:val="16"/>
          <w:spacing w:val="-2"/>
        </w:rPr>
        <w:t>mesenchymal stromal cell, SAEV Sea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2"/>
        </w:rPr>
        <w:t>buckthorn-derived extracellular vesi</w:t>
      </w:r>
      <w:r>
        <w:rPr>
          <w:sz w:val="16"/>
          <w:szCs w:val="16"/>
          <w:spacing w:val="-3"/>
        </w:rPr>
        <w:t>cle, ALP Alkaline</w:t>
      </w:r>
      <w:r>
        <w:rPr>
          <w:sz w:val="16"/>
          <w:szCs w:val="16"/>
          <w:spacing w:val="11"/>
        </w:rPr>
        <w:t xml:space="preserve"> </w:t>
      </w:r>
      <w:r>
        <w:rPr>
          <w:sz w:val="16"/>
          <w:szCs w:val="16"/>
          <w:spacing w:val="-3"/>
        </w:rPr>
        <w:t>phosphate</w:t>
      </w:r>
    </w:p>
    <w:p>
      <w:pPr>
        <w:spacing w:before="207"/>
        <w:rPr/>
      </w:pPr>
      <w:r/>
    </w:p>
    <w:p>
      <w:pPr>
        <w:sectPr>
          <w:headerReference w:type="default" r:id="rId29"/>
          <w:pgSz w:w="11906" w:h="15818"/>
          <w:pgMar w:top="858" w:right="1132" w:bottom="0" w:left="1137" w:header="612" w:footer="0" w:gutter="0"/>
          <w:cols w:equalWidth="0" w:num="1">
            <w:col w:w="9637" w:space="0"/>
          </w:cols>
        </w:sectPr>
        <w:rPr/>
      </w:pPr>
    </w:p>
    <w:p>
      <w:pPr>
        <w:ind w:right="183"/>
        <w:spacing w:before="44" w:line="257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the midshaft of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the femur, This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indicates that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orally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admin–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istered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might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not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have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reached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defect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site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effec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tively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via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circulation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,  </w:t>
      </w:r>
      <w:r>
        <w:rPr>
          <w:rFonts w:ascii="Times New Roman" w:hAnsi="Times New Roman" w:eastAsia="Times New Roman" w:cs="Times New Roman"/>
          <w:sz w:val="19"/>
          <w:szCs w:val="19"/>
        </w:rPr>
        <w:t>However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,  </w:t>
      </w:r>
      <w:r>
        <w:rPr>
          <w:rFonts w:ascii="Times New Roman" w:hAnsi="Times New Roman" w:eastAsia="Times New Roman" w:cs="Times New Roman"/>
          <w:sz w:val="19"/>
          <w:szCs w:val="19"/>
        </w:rPr>
        <w:t>as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epiphyseal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region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ind w:left="2" w:hanging="2"/>
        <w:spacing w:before="42" w:line="257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was not scanned during</w:t>
      </w:r>
      <w:r>
        <w:rPr>
          <w:rFonts w:ascii="Times New Roman" w:hAnsi="Times New Roman" w:eastAsia="Times New Roman" w:cs="Times New Roman"/>
          <w:sz w:val="19"/>
          <w:szCs w:val="19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micro–CT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analysis,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comparing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differences</w:t>
      </w:r>
      <w:r>
        <w:rPr>
          <w:rFonts w:ascii="Times New Roman" w:hAnsi="Times New Roman" w:eastAsia="Times New Roman" w:cs="Times New Roman"/>
          <w:sz w:val="19"/>
          <w:szCs w:val="19"/>
          <w:spacing w:val="4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bone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trabe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cular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structure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between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groups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is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not yet</w:t>
      </w:r>
      <w:r>
        <w:rPr>
          <w:rFonts w:ascii="Times New Roman" w:hAnsi="Times New Roman" w:eastAsia="Times New Roman" w:cs="Times New Roman"/>
          <w:sz w:val="19"/>
          <w:szCs w:val="19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possible,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future</w:t>
      </w:r>
      <w:r>
        <w:rPr>
          <w:rFonts w:ascii="Times New Roman" w:hAnsi="Times New Roman" w:eastAsia="Times New Roman" w:cs="Times New Roman"/>
          <w:sz w:val="19"/>
          <w:szCs w:val="19"/>
          <w:spacing w:val="1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studies,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we</w:t>
      </w:r>
      <w:r>
        <w:rPr>
          <w:rFonts w:ascii="Times New Roman" w:hAnsi="Times New Roman" w:eastAsia="Times New Roman" w:cs="Times New Roman"/>
          <w:sz w:val="19"/>
          <w:szCs w:val="19"/>
          <w:spacing w:val="1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intend</w:t>
      </w:r>
    </w:p>
    <w:p>
      <w:pPr>
        <w:spacing w:line="257" w:lineRule="auto"/>
        <w:sectPr>
          <w:type w:val="continuous"/>
          <w:pgSz w:w="11906" w:h="15818"/>
          <w:pgMar w:top="858" w:right="1132" w:bottom="0" w:left="1137" w:header="612" w:footer="0" w:gutter="0"/>
          <w:cols w:equalWidth="0" w:num="2">
            <w:col w:w="4858" w:space="100"/>
            <w:col w:w="4679" w:space="0"/>
          </w:cols>
        </w:sectPr>
        <w:rPr>
          <w:rFonts w:ascii="Times New Roman" w:hAnsi="Times New Roman" w:eastAsia="Times New Roman" w:cs="Times New Roman"/>
          <w:sz w:val="19"/>
          <w:szCs w:val="19"/>
        </w:rPr>
      </w:pPr>
    </w:p>
    <w:p>
      <w:pPr>
        <w:spacing w:before="34"/>
        <w:rPr/>
      </w:pPr>
      <w:r/>
    </w:p>
    <w:p>
      <w:pPr>
        <w:spacing w:before="34"/>
        <w:rPr/>
      </w:pPr>
      <w:r/>
    </w:p>
    <w:p>
      <w:pPr>
        <w:spacing w:before="33"/>
        <w:rPr/>
      </w:pPr>
      <w:r/>
    </w:p>
    <w:p>
      <w:pPr>
        <w:sectPr>
          <w:headerReference w:type="default" r:id="rId31"/>
          <w:pgSz w:w="11906" w:h="15818"/>
          <w:pgMar w:top="858" w:right="1133" w:bottom="0" w:left="1128" w:header="612" w:footer="0" w:gutter="0"/>
          <w:cols w:equalWidth="0" w:num="1">
            <w:col w:w="9643" w:space="0"/>
          </w:cols>
        </w:sectPr>
        <w:rPr/>
      </w:pPr>
    </w:p>
    <w:p>
      <w:pPr>
        <w:ind w:left="10" w:right="181" w:hanging="2"/>
        <w:spacing w:before="45" w:line="258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2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examine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2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efficacy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of oral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by</w:t>
      </w:r>
      <w:r>
        <w:rPr>
          <w:rFonts w:ascii="Times New Roman" w:hAnsi="Times New Roman" w:eastAsia="Times New Roman" w:cs="Times New Roman"/>
          <w:sz w:val="19"/>
          <w:szCs w:val="19"/>
          <w:spacing w:val="2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comparing</w:t>
      </w:r>
      <w:r>
        <w:rPr>
          <w:rFonts w:ascii="Times New Roman" w:hAnsi="Times New Roman" w:eastAsia="Times New Roman" w:cs="Times New Roman"/>
          <w:sz w:val="19"/>
          <w:szCs w:val="19"/>
          <w:spacing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bo</w:t>
      </w:r>
      <w:r>
        <w:rPr>
          <w:rFonts w:ascii="Times New Roman" w:hAnsi="Times New Roman" w:eastAsia="Times New Roman" w:cs="Times New Roman"/>
          <w:sz w:val="19"/>
          <w:szCs w:val="19"/>
        </w:rPr>
        <w:t>ne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regeneration at the defect site and trabecul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ar parameters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in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cancellous bone between</w:t>
      </w:r>
      <w:r>
        <w:rPr>
          <w:rFonts w:ascii="Times New Roman" w:hAnsi="Times New Roman" w:eastAsia="Times New Roman" w:cs="Times New Roman"/>
          <w:sz w:val="19"/>
          <w:szCs w:val="19"/>
          <w:spacing w:val="2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different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doses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of SAEVs</w:t>
      </w:r>
      <w:r>
        <w:rPr>
          <w:rFonts w:ascii="Times New Roman" w:hAnsi="Times New Roman" w:eastAsia="Times New Roman" w:cs="Times New Roman"/>
          <w:sz w:val="19"/>
          <w:szCs w:val="19"/>
          <w:spacing w:val="1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and the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Sham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group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>,</w:t>
      </w:r>
    </w:p>
    <w:p>
      <w:pPr>
        <w:ind w:left="8" w:right="181" w:firstLine="158"/>
        <w:spacing w:before="17" w:line="261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At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28–</w:t>
      </w:r>
      <w:r>
        <w:rPr>
          <w:rFonts w:ascii="Times New Roman" w:hAnsi="Times New Roman" w:eastAsia="Times New Roman" w:cs="Times New Roman"/>
          <w:sz w:val="19"/>
          <w:szCs w:val="19"/>
        </w:rPr>
        <w:t>day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mark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>,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therapeutic</w:t>
      </w:r>
      <w:r>
        <w:rPr>
          <w:rFonts w:ascii="Times New Roman" w:hAnsi="Times New Roman" w:eastAsia="Times New Roman" w:cs="Times New Roman"/>
          <w:sz w:val="19"/>
          <w:szCs w:val="19"/>
          <w:spacing w:val="1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effects</w:t>
      </w:r>
      <w:r>
        <w:rPr>
          <w:rFonts w:ascii="Times New Roman" w:hAnsi="Times New Roman" w:eastAsia="Times New Roman" w:cs="Times New Roman"/>
          <w:sz w:val="19"/>
          <w:szCs w:val="19"/>
          <w:spacing w:val="1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1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did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not demonstrate notable improvement compared with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the control group, This may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be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attributed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exhaus–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tion</w:t>
      </w:r>
      <w:r>
        <w:rPr>
          <w:rFonts w:ascii="Times New Roman" w:hAnsi="Times New Roman" w:eastAsia="Times New Roman" w:cs="Times New Roman"/>
          <w:sz w:val="19"/>
          <w:szCs w:val="19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1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released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from</w:t>
      </w:r>
      <w:r>
        <w:rPr>
          <w:rFonts w:ascii="Times New Roman" w:hAnsi="Times New Roman" w:eastAsia="Times New Roman" w:cs="Times New Roman"/>
          <w:sz w:val="19"/>
          <w:szCs w:val="19"/>
          <w:spacing w:val="2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GelMA</w:t>
      </w:r>
      <w:r>
        <w:rPr>
          <w:rFonts w:ascii="Times New Roman" w:hAnsi="Times New Roman" w:eastAsia="Times New Roman" w:cs="Times New Roman"/>
          <w:sz w:val="19"/>
          <w:szCs w:val="19"/>
          <w:spacing w:val="2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hydrogel,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which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seemed</w:t>
      </w:r>
      <w:r>
        <w:rPr>
          <w:rFonts w:ascii="Times New Roman" w:hAnsi="Times New Roman" w:eastAsia="Times New Roman" w:cs="Times New Roman"/>
          <w:sz w:val="19"/>
          <w:szCs w:val="19"/>
          <w:spacing w:val="3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to</w:t>
      </w:r>
      <w:r>
        <w:rPr>
          <w:rFonts w:ascii="Times New Roman" w:hAnsi="Times New Roman" w:eastAsia="Times New Roman" w:cs="Times New Roman"/>
          <w:sz w:val="19"/>
          <w:szCs w:val="19"/>
          <w:spacing w:val="36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reach</w:t>
      </w:r>
      <w:r>
        <w:rPr>
          <w:rFonts w:ascii="Times New Roman" w:hAnsi="Times New Roman" w:eastAsia="Times New Roman" w:cs="Times New Roman"/>
          <w:sz w:val="19"/>
          <w:szCs w:val="19"/>
          <w:spacing w:val="3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saturation</w:t>
      </w:r>
      <w:r>
        <w:rPr>
          <w:rFonts w:ascii="Times New Roman" w:hAnsi="Times New Roman" w:eastAsia="Times New Roman" w:cs="Times New Roman"/>
          <w:sz w:val="19"/>
          <w:szCs w:val="19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by</w:t>
      </w:r>
      <w:r>
        <w:rPr>
          <w:rFonts w:ascii="Times New Roman" w:hAnsi="Times New Roman" w:eastAsia="Times New Roman" w:cs="Times New Roman"/>
          <w:sz w:val="19"/>
          <w:szCs w:val="19"/>
          <w:spacing w:val="3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day</w:t>
      </w:r>
      <w:r>
        <w:rPr>
          <w:rFonts w:ascii="Times New Roman" w:hAnsi="Times New Roman" w:eastAsia="Times New Roman" w:cs="Times New Roman"/>
          <w:sz w:val="19"/>
          <w:szCs w:val="19"/>
          <w:spacing w:val="4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16,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Consequently,</w:t>
      </w:r>
      <w:r>
        <w:rPr>
          <w:rFonts w:ascii="Times New Roman" w:hAnsi="Times New Roman" w:eastAsia="Times New Roman" w:cs="Times New Roman"/>
          <w:sz w:val="19"/>
          <w:szCs w:val="19"/>
          <w:spacing w:val="3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the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acceleration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of bone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regeneration</w:t>
      </w:r>
      <w:r>
        <w:rPr>
          <w:rFonts w:ascii="Times New Roman" w:hAnsi="Times New Roman" w:eastAsia="Times New Roman" w:cs="Times New Roman"/>
          <w:sz w:val="19"/>
          <w:szCs w:val="19"/>
          <w:spacing w:val="3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d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riven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by</w:t>
      </w:r>
      <w:r>
        <w:rPr>
          <w:rFonts w:ascii="Times New Roman" w:hAnsi="Times New Roman" w:eastAsia="Times New Roman" w:cs="Times New Roman"/>
          <w:sz w:val="19"/>
          <w:szCs w:val="19"/>
          <w:spacing w:val="2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3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might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have been exhausted by day 14, limit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ing its effect by day</w:t>
      </w:r>
      <w:r>
        <w:rPr>
          <w:rFonts w:ascii="Times New Roman" w:hAnsi="Times New Roman" w:eastAsia="Times New Roman" w:cs="Times New Roman"/>
          <w:sz w:val="19"/>
          <w:szCs w:val="19"/>
          <w:spacing w:val="-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-1"/>
        </w:rPr>
        <w:t>28,</w:t>
      </w:r>
    </w:p>
    <w:p>
      <w:pPr>
        <w:ind w:left="8" w:right="181" w:firstLine="165"/>
        <w:spacing w:before="17" w:line="261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Given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bone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targeting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properties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>,  </w:t>
      </w:r>
      <w:r>
        <w:rPr>
          <w:rFonts w:ascii="Times New Roman" w:hAnsi="Times New Roman" w:eastAsia="Times New Roman" w:cs="Times New Roman"/>
          <w:sz w:val="19"/>
          <w:szCs w:val="19"/>
        </w:rPr>
        <w:t>future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studies should investigate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their potential as nanocarriers for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drug delivery to enhance t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argeting and therapeutic efficacy,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miRNAs</w:t>
      </w:r>
      <w:r>
        <w:rPr>
          <w:rFonts w:ascii="Times New Roman" w:hAnsi="Times New Roman" w:eastAsia="Times New Roman" w:cs="Times New Roman"/>
          <w:sz w:val="19"/>
          <w:szCs w:val="19"/>
          <w:spacing w:val="55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39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contain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various</w:t>
      </w:r>
      <w:r>
        <w:rPr>
          <w:rFonts w:ascii="Times New Roman" w:hAnsi="Times New Roman" w:eastAsia="Times New Roman" w:cs="Times New Roman"/>
          <w:sz w:val="19"/>
          <w:szCs w:val="19"/>
          <w:spacing w:val="3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peptides,</w:t>
      </w:r>
      <w:r>
        <w:rPr>
          <w:rFonts w:ascii="Times New Roman" w:hAnsi="Times New Roman" w:eastAsia="Times New Roman" w:cs="Times New Roman"/>
          <w:sz w:val="19"/>
          <w:szCs w:val="19"/>
          <w:spacing w:val="40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Given</w:t>
      </w:r>
      <w:r>
        <w:rPr>
          <w:rFonts w:ascii="Times New Roman" w:hAnsi="Times New Roman" w:eastAsia="Times New Roman" w:cs="Times New Roman"/>
          <w:sz w:val="19"/>
          <w:szCs w:val="19"/>
          <w:spacing w:val="3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the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time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constraints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>, </w:t>
      </w:r>
      <w:r>
        <w:rPr>
          <w:rFonts w:ascii="Times New Roman" w:hAnsi="Times New Roman" w:eastAsia="Times New Roman" w:cs="Times New Roman"/>
          <w:sz w:val="19"/>
          <w:szCs w:val="19"/>
        </w:rPr>
        <w:t>this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aspect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has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not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yet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been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fully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explored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>,</w:t>
      </w:r>
      <w:r>
        <w:rPr>
          <w:rFonts w:ascii="Times New Roman" w:hAnsi="Times New Roman" w:eastAsia="Times New Roman" w:cs="Times New Roman"/>
          <w:sz w:val="19"/>
          <w:szCs w:val="19"/>
          <w:spacing w:val="8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In subsequent studies, we will conduct a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more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comprehen–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sive investigation of</w:t>
      </w:r>
      <w:r>
        <w:rPr>
          <w:rFonts w:ascii="Times New Roman" w:hAnsi="Times New Roman" w:eastAsia="Times New Roman" w:cs="Times New Roman"/>
          <w:sz w:val="19"/>
          <w:szCs w:val="19"/>
          <w:spacing w:val="-2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these peptide components,</w:t>
      </w:r>
    </w:p>
    <w:p>
      <w:pPr>
        <w:pStyle w:val="BodyText"/>
        <w:ind w:left="12"/>
        <w:spacing w:before="204" w:line="196" w:lineRule="auto"/>
        <w:outlineLvl w:val="1"/>
        <w:rPr/>
      </w:pPr>
      <w:r>
        <w:rPr>
          <w:b/>
          <w:bCs/>
          <w:spacing w:val="10"/>
        </w:rPr>
        <w:t>Conclusions</w:t>
      </w:r>
    </w:p>
    <w:p>
      <w:pPr>
        <w:ind w:left="7" w:right="181" w:firstLine="4"/>
        <w:spacing w:before="12" w:line="262" w:lineRule="auto"/>
        <w:jc w:val="both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sz w:val="19"/>
          <w:szCs w:val="19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findings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this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study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show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that</w:t>
      </w:r>
      <w:r>
        <w:rPr>
          <w:rFonts w:ascii="Times New Roman" w:hAnsi="Times New Roman" w:eastAsia="Times New Roman" w:cs="Times New Roman"/>
          <w:sz w:val="19"/>
          <w:szCs w:val="19"/>
          <w:spacing w:val="7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aau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–</w:t>
      </w:r>
      <w:r>
        <w:rPr>
          <w:rFonts w:ascii="Times New Roman" w:hAnsi="Times New Roman" w:eastAsia="Times New Roman" w:cs="Times New Roman"/>
          <w:sz w:val="19"/>
          <w:szCs w:val="19"/>
        </w:rPr>
        <w:t>miR</w:t>
      </w:r>
      <w:r>
        <w:rPr>
          <w:rFonts w:ascii="Times New Roman" w:hAnsi="Times New Roman" w:eastAsia="Times New Roman" w:cs="Times New Roman"/>
          <w:sz w:val="19"/>
          <w:szCs w:val="19"/>
          <w:spacing w:val="6"/>
        </w:rPr>
        <w:t>168</w:t>
      </w:r>
      <w:r>
        <w:rPr>
          <w:rFonts w:ascii="Times New Roman" w:hAnsi="Times New Roman" w:eastAsia="Times New Roman" w:cs="Times New Roman"/>
          <w:sz w:val="19"/>
          <w:szCs w:val="19"/>
          <w:spacing w:val="5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</w:rPr>
        <w:t>from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3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promotes</w:t>
      </w:r>
      <w:r>
        <w:rPr>
          <w:rFonts w:ascii="Times New Roman" w:hAnsi="Times New Roman" w:eastAsia="Times New Roman" w:cs="Times New Roman"/>
          <w:sz w:val="19"/>
          <w:szCs w:val="19"/>
          <w:spacing w:val="2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osteogenic</w:t>
      </w:r>
      <w:r>
        <w:rPr>
          <w:rFonts w:ascii="Times New Roman" w:hAnsi="Times New Roman" w:eastAsia="Times New Roman" w:cs="Times New Roman"/>
          <w:sz w:val="19"/>
          <w:szCs w:val="19"/>
          <w:spacing w:val="3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differentiation</w:t>
      </w:r>
      <w:r>
        <w:rPr>
          <w:rFonts w:ascii="Times New Roman" w:hAnsi="Times New Roman" w:eastAsia="Times New Roman" w:cs="Times New Roman"/>
          <w:sz w:val="19"/>
          <w:szCs w:val="19"/>
          <w:spacing w:val="3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17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BMSCs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and  bone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regeneration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by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>m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odulating</w:t>
      </w:r>
      <w:r>
        <w:rPr>
          <w:rFonts w:ascii="Times New Roman" w:hAnsi="Times New Roman" w:eastAsia="Times New Roman" w:cs="Times New Roman"/>
          <w:sz w:val="19"/>
          <w:szCs w:val="19"/>
          <w:spacing w:val="12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the</w:t>
      </w:r>
      <w:r>
        <w:rPr>
          <w:rFonts w:ascii="Times New Roman" w:hAnsi="Times New Roman" w:eastAsia="Times New Roman" w:cs="Times New Roman"/>
          <w:sz w:val="19"/>
          <w:szCs w:val="19"/>
          <w:spacing w:val="13"/>
        </w:rPr>
        <w:t xml:space="preserve"> 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LBH/Runx2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pathway,</w:t>
      </w:r>
      <w:r>
        <w:rPr>
          <w:rFonts w:ascii="Times New Roman" w:hAnsi="Times New Roman" w:eastAsia="Times New Roman" w:cs="Times New Roman"/>
          <w:sz w:val="19"/>
          <w:szCs w:val="19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This</w:t>
      </w:r>
      <w:r>
        <w:rPr>
          <w:rFonts w:ascii="Times New Roman" w:hAnsi="Times New Roman" w:eastAsia="Times New Roman" w:cs="Times New Roman"/>
          <w:sz w:val="19"/>
          <w:szCs w:val="19"/>
          <w:spacing w:val="1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study has</w:t>
      </w:r>
      <w:r>
        <w:rPr>
          <w:rFonts w:ascii="Times New Roman" w:hAnsi="Times New Roman" w:eastAsia="Times New Roman" w:cs="Times New Roman"/>
          <w:sz w:val="19"/>
          <w:szCs w:val="19"/>
          <w:spacing w:val="13"/>
          <w:w w:val="102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some limitations,</w:t>
      </w:r>
      <w:r>
        <w:rPr>
          <w:rFonts w:ascii="Times New Roman" w:hAnsi="Times New Roman" w:eastAsia="Times New Roman" w:cs="Times New Roman"/>
          <w:sz w:val="19"/>
          <w:szCs w:val="19"/>
          <w:spacing w:val="1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For instance,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the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potential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roles</w:t>
      </w:r>
      <w:r>
        <w:rPr>
          <w:rFonts w:ascii="Times New Roman" w:hAnsi="Times New Roman" w:eastAsia="Times New Roman" w:cs="Times New Roman"/>
          <w:sz w:val="19"/>
          <w:szCs w:val="19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of</w:t>
      </w:r>
      <w:r>
        <w:rPr>
          <w:rFonts w:ascii="Times New Roman" w:hAnsi="Times New Roman" w:eastAsia="Times New Roman" w:cs="Times New Roman"/>
          <w:sz w:val="19"/>
          <w:szCs w:val="19"/>
          <w:spacing w:val="26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polypeptides</w:t>
      </w:r>
      <w:r>
        <w:rPr>
          <w:rFonts w:ascii="Times New Roman" w:hAnsi="Times New Roman" w:eastAsia="Times New Roman" w:cs="Times New Roman"/>
          <w:sz w:val="19"/>
          <w:szCs w:val="19"/>
          <w:spacing w:val="43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and</w:t>
      </w:r>
      <w:r>
        <w:rPr>
          <w:rFonts w:ascii="Times New Roman" w:hAnsi="Times New Roman" w:eastAsia="Times New Roman" w:cs="Times New Roman"/>
          <w:sz w:val="19"/>
          <w:szCs w:val="19"/>
          <w:spacing w:val="3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lipids</w:t>
      </w:r>
      <w:r>
        <w:rPr>
          <w:rFonts w:ascii="Times New Roman" w:hAnsi="Times New Roman" w:eastAsia="Times New Roman" w:cs="Times New Roman"/>
          <w:sz w:val="19"/>
          <w:szCs w:val="19"/>
          <w:spacing w:val="4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in</w:t>
      </w:r>
      <w:r>
        <w:rPr>
          <w:rFonts w:ascii="Times New Roman" w:hAnsi="Times New Roman" w:eastAsia="Times New Roman" w:cs="Times New Roman"/>
          <w:sz w:val="19"/>
          <w:szCs w:val="19"/>
          <w:spacing w:val="43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S</w:t>
      </w:r>
      <w:r>
        <w:rPr>
          <w:rFonts w:ascii="Times New Roman" w:hAnsi="Times New Roman" w:eastAsia="Times New Roman" w:cs="Times New Roman"/>
          <w:sz w:val="19"/>
          <w:szCs w:val="19"/>
        </w:rPr>
        <w:t>AEVs</w:t>
      </w:r>
      <w:r>
        <w:rPr>
          <w:rFonts w:ascii="Times New Roman" w:hAnsi="Times New Roman" w:eastAsia="Times New Roman" w:cs="Times New Roman"/>
          <w:sz w:val="19"/>
          <w:szCs w:val="19"/>
          <w:spacing w:val="4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have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not been discussed, and the impact</w:t>
      </w:r>
      <w:r>
        <w:rPr>
          <w:rFonts w:ascii="Times New Roman" w:hAnsi="Times New Roman" w:eastAsia="Times New Roman" w:cs="Times New Roman"/>
          <w:sz w:val="19"/>
          <w:szCs w:val="19"/>
          <w:spacing w:val="10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of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SAEVs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on</w:t>
      </w:r>
      <w:r>
        <w:rPr>
          <w:rFonts w:ascii="Times New Roman" w:hAnsi="Times New Roman" w:eastAsia="Times New Roman" w:cs="Times New Roman"/>
          <w:sz w:val="19"/>
          <w:szCs w:val="19"/>
          <w:spacing w:val="1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osteoclast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activity has not been addressed, Nevertheless, this</w:t>
      </w:r>
      <w:r>
        <w:rPr>
          <w:rFonts w:ascii="Times New Roman" w:hAnsi="Times New Roman" w:eastAsia="Times New Roman" w:cs="Times New Roman"/>
          <w:sz w:val="19"/>
          <w:szCs w:val="19"/>
          <w:spacing w:val="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resea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rch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</w:rPr>
        <w:t>provides evidence that plant–derived EVs can regulate mam–</w:t>
      </w:r>
      <w:r>
        <w:rPr>
          <w:rFonts w:ascii="Times New Roman" w:hAnsi="Times New Roman" w:eastAsia="Times New Roman" w:cs="Times New Roman"/>
          <w:sz w:val="19"/>
          <w:szCs w:val="19"/>
          <w:spacing w:val="4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malian</w:t>
      </w:r>
      <w:r>
        <w:rPr>
          <w:rFonts w:ascii="Times New Roman" w:hAnsi="Times New Roman" w:eastAsia="Times New Roman" w:cs="Times New Roman"/>
          <w:sz w:val="19"/>
          <w:szCs w:val="19"/>
          <w:spacing w:val="28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stem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cell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differentiation</w:t>
      </w:r>
      <w:r>
        <w:rPr>
          <w:rFonts w:ascii="Times New Roman" w:hAnsi="Times New Roman" w:eastAsia="Times New Roman" w:cs="Times New Roman"/>
          <w:sz w:val="19"/>
          <w:szCs w:val="19"/>
          <w:spacing w:val="17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via</w:t>
      </w:r>
      <w:r>
        <w:rPr>
          <w:rFonts w:ascii="Times New Roman" w:hAnsi="Times New Roman" w:eastAsia="Times New Roman" w:cs="Times New Roman"/>
          <w:sz w:val="19"/>
          <w:szCs w:val="19"/>
          <w:spacing w:val="24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miRNAs,</w:t>
      </w:r>
      <w:r>
        <w:rPr>
          <w:rFonts w:ascii="Times New Roman" w:hAnsi="Times New Roman" w:eastAsia="Times New Roman" w:cs="Times New Roman"/>
          <w:sz w:val="19"/>
          <w:szCs w:val="19"/>
          <w:spacing w:val="21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thus</w:t>
      </w:r>
      <w:r>
        <w:rPr>
          <w:rFonts w:ascii="Times New Roman" w:hAnsi="Times New Roman" w:eastAsia="Times New Roman" w:cs="Times New Roman"/>
          <w:sz w:val="19"/>
          <w:szCs w:val="19"/>
          <w:spacing w:val="25"/>
          <w:w w:val="101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1"/>
        </w:rPr>
        <w:t>offering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3"/>
        </w:rPr>
        <w:t>new perspectives for developing therap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eutic applications in</w:t>
      </w:r>
      <w:r>
        <w:rPr>
          <w:rFonts w:ascii="Times New Roman" w:hAnsi="Times New Roman" w:eastAsia="Times New Roman" w:cs="Times New Roman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z w:val="19"/>
          <w:szCs w:val="19"/>
          <w:spacing w:val="2"/>
        </w:rPr>
        <w:t>bone regeneration,</w:t>
      </w:r>
    </w:p>
    <w:p>
      <w:pPr>
        <w:pStyle w:val="BodyText"/>
        <w:ind w:left="8"/>
        <w:spacing w:before="204" w:line="192" w:lineRule="auto"/>
        <w:rPr>
          <w:sz w:val="15"/>
          <w:szCs w:val="15"/>
        </w:rPr>
      </w:pPr>
      <w:r>
        <w:rPr>
          <w:sz w:val="15"/>
          <w:szCs w:val="15"/>
          <w:b/>
          <w:bCs/>
          <w:spacing w:val="2"/>
        </w:rPr>
        <w:t>Abbreviations</w:t>
      </w:r>
    </w:p>
    <w:p>
      <w:pPr>
        <w:pStyle w:val="BodyText"/>
        <w:ind w:left="16" w:right="2970" w:hanging="7"/>
        <w:spacing w:before="7" w:line="236" w:lineRule="auto"/>
        <w:rPr>
          <w:sz w:val="15"/>
          <w:szCs w:val="15"/>
        </w:rPr>
      </w:pPr>
      <w:r>
        <w:rPr>
          <w:sz w:val="15"/>
          <w:szCs w:val="15"/>
          <w:spacing w:val="-2"/>
        </w:rPr>
        <w:t>ALP</w:t>
      </w:r>
      <w:r>
        <w:rPr>
          <w:sz w:val="15"/>
          <w:szCs w:val="15"/>
          <w:spacing w:val="1"/>
        </w:rPr>
        <w:t xml:space="preserve">           </w:t>
      </w:r>
      <w:r>
        <w:rPr>
          <w:sz w:val="15"/>
          <w:szCs w:val="15"/>
          <w:spacing w:val="-2"/>
        </w:rPr>
        <w:t>Alkaline</w:t>
      </w:r>
      <w:r>
        <w:rPr>
          <w:sz w:val="15"/>
          <w:szCs w:val="15"/>
          <w:spacing w:val="18"/>
        </w:rPr>
        <w:t xml:space="preserve"> </w:t>
      </w:r>
      <w:r>
        <w:rPr>
          <w:sz w:val="15"/>
          <w:szCs w:val="15"/>
          <w:spacing w:val="-2"/>
        </w:rPr>
        <w:t>phosphatase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DiD            DiD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-2"/>
        </w:rPr>
        <w:t>perchlorate</w:t>
      </w:r>
    </w:p>
    <w:p>
      <w:pPr>
        <w:pStyle w:val="BodyText"/>
        <w:ind w:left="17"/>
        <w:spacing w:before="1"/>
        <w:rPr>
          <w:sz w:val="15"/>
          <w:szCs w:val="15"/>
        </w:rPr>
      </w:pPr>
      <w:r>
        <w:rPr>
          <w:sz w:val="15"/>
          <w:szCs w:val="15"/>
          <w:spacing w:val="-2"/>
        </w:rPr>
        <w:t>BMSC        Bone</w:t>
      </w:r>
      <w:r>
        <w:rPr>
          <w:sz w:val="15"/>
          <w:szCs w:val="15"/>
          <w:spacing w:val="10"/>
          <w:w w:val="102"/>
        </w:rPr>
        <w:t xml:space="preserve"> </w:t>
      </w:r>
      <w:r>
        <w:rPr>
          <w:sz w:val="15"/>
          <w:szCs w:val="15"/>
          <w:spacing w:val="-2"/>
        </w:rPr>
        <w:t>marrow</w:t>
      </w:r>
      <w:r>
        <w:rPr>
          <w:sz w:val="15"/>
          <w:szCs w:val="15"/>
          <w:spacing w:val="10"/>
          <w:w w:val="102"/>
        </w:rPr>
        <w:t xml:space="preserve"> </w:t>
      </w:r>
      <w:r>
        <w:rPr>
          <w:sz w:val="15"/>
          <w:szCs w:val="15"/>
          <w:spacing w:val="-2"/>
        </w:rPr>
        <w:t>mese</w:t>
      </w:r>
      <w:r>
        <w:rPr>
          <w:sz w:val="15"/>
          <w:szCs w:val="15"/>
          <w:spacing w:val="-3"/>
        </w:rPr>
        <w:t>nchymal stromal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  <w:spacing w:val="-3"/>
        </w:rPr>
        <w:t>cell</w:t>
      </w:r>
    </w:p>
    <w:p>
      <w:pPr>
        <w:pStyle w:val="BodyText"/>
        <w:ind w:left="17"/>
        <w:spacing w:before="22" w:line="201" w:lineRule="auto"/>
        <w:rPr>
          <w:sz w:val="15"/>
          <w:szCs w:val="15"/>
        </w:rPr>
      </w:pPr>
      <w:r>
        <w:rPr>
          <w:sz w:val="15"/>
          <w:szCs w:val="15"/>
          <w:spacing w:val="-3"/>
        </w:rPr>
        <w:t>EIPA</w:t>
      </w:r>
      <w:r>
        <w:rPr>
          <w:sz w:val="15"/>
          <w:szCs w:val="15"/>
        </w:rPr>
        <w:t xml:space="preserve">           </w:t>
      </w:r>
      <w:r>
        <w:rPr>
          <w:sz w:val="15"/>
          <w:szCs w:val="15"/>
          <w:spacing w:val="-3"/>
        </w:rPr>
        <w:t>Ethylisopropyla</w:t>
      </w:r>
      <w:r>
        <w:rPr>
          <w:sz w:val="15"/>
          <w:szCs w:val="15"/>
          <w:spacing w:val="-4"/>
        </w:rPr>
        <w:t>miloride</w:t>
      </w:r>
    </w:p>
    <w:p>
      <w:pPr>
        <w:pStyle w:val="BodyText"/>
        <w:ind w:left="10"/>
        <w:spacing w:before="1" w:line="236" w:lineRule="auto"/>
        <w:rPr>
          <w:sz w:val="15"/>
          <w:szCs w:val="15"/>
        </w:rPr>
      </w:pPr>
      <w:r>
        <w:rPr>
          <w:sz w:val="15"/>
          <w:szCs w:val="15"/>
          <w:spacing w:val="-3"/>
        </w:rPr>
        <w:t>GelMA</w:t>
      </w:r>
      <w:r>
        <w:rPr>
          <w:sz w:val="15"/>
          <w:szCs w:val="15"/>
          <w:spacing w:val="2"/>
        </w:rPr>
        <w:t xml:space="preserve">      </w:t>
      </w:r>
      <w:r>
        <w:rPr>
          <w:sz w:val="15"/>
          <w:szCs w:val="15"/>
          <w:spacing w:val="-3"/>
        </w:rPr>
        <w:t>Gelatin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-3"/>
        </w:rPr>
        <w:t>methacryloyl</w:t>
      </w:r>
    </w:p>
    <w:p>
      <w:pPr>
        <w:pStyle w:val="BodyText"/>
        <w:ind w:left="16" w:right="2817" w:hanging="6"/>
        <w:spacing w:before="1" w:line="235" w:lineRule="auto"/>
        <w:rPr>
          <w:sz w:val="15"/>
          <w:szCs w:val="15"/>
        </w:rPr>
      </w:pPr>
      <w:r>
        <w:rPr>
          <w:sz w:val="15"/>
          <w:szCs w:val="15"/>
        </w:rPr>
        <w:t>CT</w:t>
      </w:r>
      <w:r>
        <w:rPr>
          <w:sz w:val="15"/>
          <w:szCs w:val="15"/>
          <w:spacing w:val="1"/>
        </w:rPr>
        <w:t xml:space="preserve">             </w:t>
      </w:r>
      <w:r>
        <w:rPr>
          <w:sz w:val="15"/>
          <w:szCs w:val="15"/>
        </w:rPr>
        <w:t>Computed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</w:rPr>
        <w:t>tomography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  <w:spacing w:val="-2"/>
        </w:rPr>
        <w:t>BV/TV        Bone volume</w:t>
      </w:r>
      <w:r>
        <w:rPr>
          <w:sz w:val="15"/>
          <w:szCs w:val="15"/>
          <w:spacing w:val="-3"/>
        </w:rPr>
        <w:t xml:space="preserve"> density</w:t>
      </w:r>
    </w:p>
    <w:p>
      <w:pPr>
        <w:pStyle w:val="BodyText"/>
        <w:ind w:left="3"/>
        <w:spacing w:before="1" w:line="235" w:lineRule="auto"/>
        <w:rPr>
          <w:sz w:val="15"/>
          <w:szCs w:val="15"/>
        </w:rPr>
      </w:pPr>
      <w:r>
        <w:rPr>
          <w:sz w:val="15"/>
          <w:szCs w:val="15"/>
          <w:spacing w:val="-2"/>
        </w:rPr>
        <w:t>Tb.</w:t>
      </w:r>
      <w:r>
        <w:rPr>
          <w:sz w:val="15"/>
          <w:szCs w:val="15"/>
          <w:spacing w:val="12"/>
        </w:rPr>
        <w:t xml:space="preserve"> </w:t>
      </w:r>
      <w:r>
        <w:rPr>
          <w:sz w:val="15"/>
          <w:szCs w:val="15"/>
          <w:spacing w:val="-2"/>
        </w:rPr>
        <w:t>N         Trabecul</w:t>
      </w:r>
      <w:r>
        <w:rPr>
          <w:sz w:val="15"/>
          <w:szCs w:val="15"/>
          <w:spacing w:val="-3"/>
        </w:rPr>
        <w:t>ar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  <w:spacing w:val="-3"/>
        </w:rPr>
        <w:t>number</w:t>
      </w:r>
    </w:p>
    <w:p>
      <w:pPr>
        <w:pStyle w:val="BodyText"/>
        <w:ind w:left="3"/>
        <w:spacing w:before="1" w:line="235" w:lineRule="auto"/>
        <w:rPr>
          <w:sz w:val="15"/>
          <w:szCs w:val="15"/>
        </w:rPr>
      </w:pPr>
      <w:r>
        <w:rPr>
          <w:sz w:val="15"/>
          <w:szCs w:val="15"/>
          <w:spacing w:val="-2"/>
        </w:rPr>
        <w:t>Tb. Sp</w:t>
      </w:r>
      <w:r>
        <w:rPr>
          <w:sz w:val="15"/>
          <w:szCs w:val="15"/>
          <w:spacing w:val="1"/>
        </w:rPr>
        <w:t xml:space="preserve">       </w:t>
      </w:r>
      <w:r>
        <w:rPr>
          <w:sz w:val="15"/>
          <w:szCs w:val="15"/>
          <w:spacing w:val="-2"/>
        </w:rPr>
        <w:t>Trabecular separat</w:t>
      </w:r>
      <w:r>
        <w:rPr>
          <w:sz w:val="15"/>
          <w:szCs w:val="15"/>
          <w:spacing w:val="-3"/>
        </w:rPr>
        <w:t>ion</w:t>
      </w:r>
    </w:p>
    <w:p>
      <w:pPr>
        <w:pStyle w:val="BodyText"/>
        <w:ind w:left="3"/>
        <w:spacing w:line="235" w:lineRule="auto"/>
        <w:rPr>
          <w:sz w:val="15"/>
          <w:szCs w:val="15"/>
        </w:rPr>
      </w:pPr>
      <w:r>
        <w:rPr>
          <w:sz w:val="15"/>
          <w:szCs w:val="15"/>
          <w:spacing w:val="-2"/>
        </w:rPr>
        <w:t>Tb.</w:t>
      </w:r>
      <w:r>
        <w:rPr>
          <w:sz w:val="15"/>
          <w:szCs w:val="15"/>
          <w:spacing w:val="-9"/>
        </w:rPr>
        <w:t xml:space="preserve"> </w:t>
      </w:r>
      <w:r>
        <w:rPr>
          <w:sz w:val="15"/>
          <w:szCs w:val="15"/>
          <w:spacing w:val="-2"/>
        </w:rPr>
        <w:t>Th</w:t>
      </w:r>
      <w:r>
        <w:rPr>
          <w:sz w:val="15"/>
          <w:szCs w:val="15"/>
          <w:spacing w:val="3"/>
        </w:rPr>
        <w:t xml:space="preserve">       </w:t>
      </w:r>
      <w:r>
        <w:rPr>
          <w:sz w:val="15"/>
          <w:szCs w:val="15"/>
          <w:spacing w:val="-2"/>
        </w:rPr>
        <w:t>Trabecular thickne</w:t>
      </w:r>
      <w:r>
        <w:rPr>
          <w:sz w:val="15"/>
          <w:szCs w:val="15"/>
          <w:spacing w:val="-3"/>
        </w:rPr>
        <w:t>ss</w:t>
      </w:r>
    </w:p>
    <w:p>
      <w:pPr>
        <w:pStyle w:val="BodyText"/>
        <w:ind w:left="17"/>
        <w:spacing w:before="1" w:line="235" w:lineRule="auto"/>
        <w:rPr>
          <w:sz w:val="15"/>
          <w:szCs w:val="15"/>
        </w:rPr>
      </w:pPr>
      <w:r>
        <w:rPr>
          <w:sz w:val="15"/>
          <w:szCs w:val="15"/>
          <w:spacing w:val="-3"/>
        </w:rPr>
        <w:t>EVs             Extracellular vesicles</w:t>
      </w:r>
    </w:p>
    <w:p>
      <w:pPr>
        <w:pStyle w:val="BodyText"/>
        <w:ind w:left="10" w:right="2873" w:firstLine="6"/>
        <w:spacing w:before="3" w:line="235" w:lineRule="auto"/>
        <w:rPr>
          <w:sz w:val="15"/>
          <w:szCs w:val="15"/>
        </w:rPr>
      </w:pPr>
      <w:r>
        <w:rPr>
          <w:sz w:val="15"/>
          <w:szCs w:val="15"/>
          <w:spacing w:val="-3"/>
        </w:rPr>
        <w:t>H&amp;E</w:t>
      </w:r>
      <w:r>
        <w:rPr>
          <w:sz w:val="15"/>
          <w:szCs w:val="15"/>
        </w:rPr>
        <w:t xml:space="preserve">           </w:t>
      </w:r>
      <w:r>
        <w:rPr>
          <w:sz w:val="15"/>
          <w:szCs w:val="15"/>
          <w:spacing w:val="-3"/>
        </w:rPr>
        <w:t>Hematoxylin and eosin</w:t>
      </w:r>
      <w:r>
        <w:rPr>
          <w:sz w:val="15"/>
          <w:szCs w:val="15"/>
          <w:spacing w:val="9"/>
          <w:w w:val="101"/>
        </w:rPr>
        <w:t xml:space="preserve"> </w:t>
      </w:r>
      <w:r>
        <w:rPr>
          <w:sz w:val="15"/>
          <w:szCs w:val="15"/>
          <w:spacing w:val="-2"/>
        </w:rPr>
        <w:t>IVIS</w:t>
      </w:r>
      <w:r>
        <w:rPr>
          <w:sz w:val="15"/>
          <w:szCs w:val="15"/>
        </w:rPr>
        <w:t xml:space="preserve">            </w:t>
      </w:r>
      <w:r>
        <w:rPr>
          <w:sz w:val="15"/>
          <w:szCs w:val="15"/>
          <w:spacing w:val="-2"/>
        </w:rPr>
        <w:t>In vivo</w:t>
      </w:r>
      <w:r>
        <w:rPr>
          <w:sz w:val="15"/>
          <w:szCs w:val="15"/>
          <w:spacing w:val="16"/>
          <w:w w:val="102"/>
        </w:rPr>
        <w:t xml:space="preserve"> </w:t>
      </w:r>
      <w:r>
        <w:rPr>
          <w:sz w:val="15"/>
          <w:szCs w:val="15"/>
          <w:spacing w:val="-2"/>
        </w:rPr>
        <w:t>imaging sys</w:t>
      </w:r>
      <w:r>
        <w:rPr>
          <w:sz w:val="15"/>
          <w:szCs w:val="15"/>
          <w:spacing w:val="-3"/>
        </w:rPr>
        <w:t>tem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OM</w:t>
      </w:r>
      <w:r>
        <w:rPr>
          <w:sz w:val="15"/>
          <w:szCs w:val="15"/>
          <w:spacing w:val="3"/>
        </w:rPr>
        <w:t xml:space="preserve">           </w:t>
      </w:r>
      <w:r>
        <w:rPr>
          <w:sz w:val="15"/>
          <w:szCs w:val="15"/>
          <w:spacing w:val="-2"/>
        </w:rPr>
        <w:t>Osteogenic</w:t>
      </w:r>
      <w:r>
        <w:rPr>
          <w:sz w:val="15"/>
          <w:szCs w:val="15"/>
          <w:spacing w:val="14"/>
          <w:w w:val="101"/>
        </w:rPr>
        <w:t xml:space="preserve"> </w:t>
      </w:r>
      <w:r>
        <w:rPr>
          <w:sz w:val="15"/>
          <w:szCs w:val="15"/>
          <w:spacing w:val="-2"/>
        </w:rPr>
        <w:t>medium</w:t>
      </w:r>
      <w:r>
        <w:rPr>
          <w:sz w:val="15"/>
          <w:szCs w:val="15"/>
        </w:rPr>
        <w:t xml:space="preserve">     </w:t>
      </w:r>
      <w:r>
        <w:rPr>
          <w:sz w:val="15"/>
          <w:szCs w:val="15"/>
          <w:spacing w:val="-2"/>
        </w:rPr>
        <w:t>IP</w:t>
      </w:r>
      <w:r>
        <w:rPr>
          <w:sz w:val="15"/>
          <w:szCs w:val="15"/>
        </w:rPr>
        <w:t xml:space="preserve">               </w:t>
      </w:r>
      <w:r>
        <w:rPr>
          <w:sz w:val="15"/>
          <w:szCs w:val="15"/>
          <w:spacing w:val="-2"/>
        </w:rPr>
        <w:t>Immunoprecipitation</w:t>
      </w:r>
    </w:p>
    <w:p>
      <w:pPr>
        <w:pStyle w:val="BodyText"/>
        <w:ind w:left="11"/>
        <w:spacing w:before="1" w:line="235" w:lineRule="auto"/>
        <w:rPr>
          <w:sz w:val="15"/>
          <w:szCs w:val="15"/>
        </w:rPr>
      </w:pPr>
      <w:r>
        <w:rPr>
          <w:sz w:val="15"/>
          <w:szCs w:val="15"/>
          <w:spacing w:val="-1"/>
        </w:rPr>
        <w:t>SAEV         Sea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1"/>
        </w:rPr>
        <w:t>buckthor</w:t>
      </w:r>
      <w:r>
        <w:rPr>
          <w:sz w:val="15"/>
          <w:szCs w:val="15"/>
          <w:spacing w:val="-2"/>
        </w:rPr>
        <w:t>n-derived extracellular vesicle</w:t>
      </w:r>
    </w:p>
    <w:p>
      <w:pPr>
        <w:pStyle w:val="BodyText"/>
        <w:ind w:left="7"/>
        <w:spacing w:line="208" w:lineRule="exact"/>
        <w:rPr>
          <w:sz w:val="15"/>
          <w:szCs w:val="15"/>
        </w:rPr>
      </w:pPr>
      <w:r>
        <w:rPr>
          <w:sz w:val="15"/>
          <w:szCs w:val="15"/>
          <w:spacing w:val="-1"/>
          <w:position w:val="1"/>
        </w:rPr>
        <w:t>YNV           Yam-derived exos</w:t>
      </w:r>
      <w:r>
        <w:rPr>
          <w:sz w:val="15"/>
          <w:szCs w:val="15"/>
          <w:spacing w:val="-2"/>
          <w:position w:val="1"/>
        </w:rPr>
        <w:t>ome-like</w:t>
      </w:r>
      <w:r>
        <w:rPr>
          <w:sz w:val="15"/>
          <w:szCs w:val="15"/>
          <w:spacing w:val="11"/>
          <w:position w:val="1"/>
        </w:rPr>
        <w:t xml:space="preserve"> </w:t>
      </w:r>
      <w:r>
        <w:rPr>
          <w:sz w:val="15"/>
          <w:szCs w:val="15"/>
          <w:spacing w:val="-2"/>
          <w:position w:val="1"/>
        </w:rPr>
        <w:t>nanovesicle</w:t>
      </w:r>
    </w:p>
    <w:p>
      <w:pPr>
        <w:pStyle w:val="BodyText"/>
        <w:ind w:left="13"/>
        <w:spacing w:before="200" w:line="256" w:lineRule="exact"/>
        <w:rPr/>
      </w:pPr>
      <w:bookmarkStart w:name="bookmark28" w:id="10"/>
      <w:bookmarkEnd w:id="10"/>
      <w:bookmarkStart w:name="bookmark30" w:id="11"/>
      <w:bookmarkEnd w:id="11"/>
      <w:bookmarkStart w:name="bookmark36" w:id="12"/>
      <w:bookmarkEnd w:id="12"/>
      <w:r>
        <w:rPr>
          <w:b/>
          <w:bCs/>
          <w:spacing w:val="9"/>
          <w:position w:val="3"/>
        </w:rPr>
        <w:t>Supplementary Information</w:t>
      </w:r>
    </w:p>
    <w:p>
      <w:pPr>
        <w:pStyle w:val="BodyText"/>
        <w:ind w:left="10" w:right="362" w:hanging="7"/>
        <w:spacing w:before="56" w:line="238" w:lineRule="auto"/>
        <w:rPr>
          <w:sz w:val="15"/>
          <w:szCs w:val="15"/>
        </w:rPr>
      </w:pPr>
      <w:r>
        <w:rPr>
          <w:sz w:val="15"/>
          <w:szCs w:val="15"/>
          <w:spacing w:val="-2"/>
        </w:rPr>
        <w:t>The online version contains supplementary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material available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  <w:spacing w:val="-2"/>
        </w:rPr>
        <w:t>at </w:t>
      </w:r>
      <w:hyperlink w:history="true" r:id="rId1">
        <w:r>
          <w:rPr>
            <w:sz w:val="15"/>
            <w:szCs w:val="15"/>
            <w:color w:val="0000FF"/>
            <w:spacing w:val="-2"/>
          </w:rPr>
          <w:t>https://</w:t>
        </w:r>
        <w:r>
          <w:rPr>
            <w:sz w:val="15"/>
            <w:szCs w:val="15"/>
            <w:color w:val="0000FF"/>
            <w:spacing w:val="-3"/>
          </w:rPr>
          <w:t>doi.</w:t>
        </w:r>
      </w:hyperlink>
      <w:r>
        <w:rPr>
          <w:sz w:val="15"/>
          <w:szCs w:val="15"/>
          <w:color w:val="0000FF"/>
        </w:rPr>
        <w:t xml:space="preserve"> </w:t>
      </w:r>
      <w:hyperlink w:history="true" r:id="rId1">
        <w:r>
          <w:rPr>
            <w:sz w:val="15"/>
            <w:szCs w:val="15"/>
            <w:color w:val="0000FF"/>
            <w:spacing w:val="-3"/>
          </w:rPr>
          <w:t>org/10.1186/s13287-025-04373-8</w:t>
        </w:r>
      </w:hyperlink>
      <w:r>
        <w:rPr>
          <w:sz w:val="15"/>
          <w:szCs w:val="15"/>
          <w:spacing w:val="-3"/>
        </w:rPr>
        <w:t>.</w:t>
      </w:r>
    </w:p>
    <w:p>
      <w:pPr>
        <w:pStyle w:val="BodyText"/>
        <w:spacing w:before="89" w:line="965" w:lineRule="exact"/>
        <w:rPr/>
      </w:pPr>
      <w:r>
        <w:rPr>
          <w:position w:val="-19"/>
        </w:rPr>
        <w:pict>
          <v:roundrect id="_x0000_s12" style="mso-position-vertical-relative:line;mso-position-horizontal-relative:char;width:233.9pt;height:48pt;" filled="false" strokecolor="#000000" strokeweight="0.25pt" arcsize="0.088083">
            <v:fill on="false"/>
            <v:stroke joinstyle="miter" miterlimit="0"/>
            <v:path/>
            <v:imagedata o:title=""/>
            <o:lock v:ext="edit" aspectratio="false"/>
            <v:textbox inset="0mm,0mm,0mm,0mm">
              <w:txbxContent>
                <w:p>
                  <w:pPr>
                    <w:ind w:left="99"/>
                    <w:spacing w:before="117" w:line="209" w:lineRule="exact"/>
                    <w:rPr>
                      <w:rFonts w:ascii="Calibri" w:hAnsi="Calibri" w:eastAsia="Calibri" w:cs="Calibri"/>
                      <w:sz w:val="15"/>
                      <w:szCs w:val="15"/>
                    </w:rPr>
                  </w:pPr>
                  <w:r>
                    <w:rPr>
                      <w:rFonts w:ascii="Calibri" w:hAnsi="Calibri" w:eastAsia="Calibri" w:cs="Calibri"/>
                      <w:sz w:val="15"/>
                      <w:szCs w:val="15"/>
                      <w:spacing w:val="-2"/>
                      <w:position w:val="1"/>
                    </w:rPr>
                    <w:t>Additional file</w:t>
                  </w:r>
                  <w:r>
                    <w:rPr>
                      <w:rFonts w:ascii="Calibri" w:hAnsi="Calibri" w:eastAsia="Calibri" w:cs="Calibri"/>
                      <w:sz w:val="15"/>
                      <w:szCs w:val="15"/>
                      <w:spacing w:val="20"/>
                      <w:w w:val="101"/>
                      <w:position w:val="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5"/>
                      <w:szCs w:val="15"/>
                      <w:spacing w:val="-2"/>
                      <w:position w:val="1"/>
                    </w:rPr>
                    <w:t>1</w:t>
                  </w:r>
                </w:p>
                <w:p>
                  <w:pPr>
                    <w:ind w:left="99"/>
                    <w:spacing w:before="51" w:line="208" w:lineRule="exact"/>
                    <w:rPr>
                      <w:rFonts w:ascii="Calibri" w:hAnsi="Calibri" w:eastAsia="Calibri" w:cs="Calibri"/>
                      <w:sz w:val="15"/>
                      <w:szCs w:val="15"/>
                    </w:rPr>
                  </w:pPr>
                  <w:r>
                    <w:rPr>
                      <w:rFonts w:ascii="Calibri" w:hAnsi="Calibri" w:eastAsia="Calibri" w:cs="Calibri"/>
                      <w:sz w:val="15"/>
                      <w:szCs w:val="15"/>
                      <w:spacing w:val="-2"/>
                      <w:position w:val="1"/>
                    </w:rPr>
                    <w:t>Additional file</w:t>
                  </w:r>
                  <w:r>
                    <w:rPr>
                      <w:rFonts w:ascii="Calibri" w:hAnsi="Calibri" w:eastAsia="Calibri" w:cs="Calibri"/>
                      <w:sz w:val="15"/>
                      <w:szCs w:val="15"/>
                      <w:spacing w:val="10"/>
                      <w:position w:val="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5"/>
                      <w:szCs w:val="15"/>
                      <w:spacing w:val="-2"/>
                      <w:position w:val="1"/>
                    </w:rPr>
                    <w:t>2</w:t>
                  </w:r>
                </w:p>
                <w:p>
                  <w:pPr>
                    <w:ind w:left="99"/>
                    <w:spacing w:before="51" w:line="208" w:lineRule="exact"/>
                    <w:rPr>
                      <w:rFonts w:ascii="Calibri" w:hAnsi="Calibri" w:eastAsia="Calibri" w:cs="Calibri"/>
                      <w:sz w:val="15"/>
                      <w:szCs w:val="15"/>
                    </w:rPr>
                  </w:pPr>
                  <w:r>
                    <w:rPr>
                      <w:rFonts w:ascii="Calibri" w:hAnsi="Calibri" w:eastAsia="Calibri" w:cs="Calibri"/>
                      <w:sz w:val="15"/>
                      <w:szCs w:val="15"/>
                      <w:spacing w:val="-2"/>
                      <w:position w:val="1"/>
                    </w:rPr>
                    <w:t>Additional file</w:t>
                  </w:r>
                  <w:r>
                    <w:rPr>
                      <w:rFonts w:ascii="Calibri" w:hAnsi="Calibri" w:eastAsia="Calibri" w:cs="Calibri"/>
                      <w:sz w:val="15"/>
                      <w:szCs w:val="15"/>
                      <w:spacing w:val="9"/>
                      <w:w w:val="102"/>
                      <w:position w:val="1"/>
                    </w:rPr>
                    <w:t xml:space="preserve"> </w:t>
                  </w:r>
                  <w:r>
                    <w:rPr>
                      <w:rFonts w:ascii="Calibri" w:hAnsi="Calibri" w:eastAsia="Calibri" w:cs="Calibri"/>
                      <w:sz w:val="15"/>
                      <w:szCs w:val="15"/>
                      <w:spacing w:val="-2"/>
                      <w:position w:val="1"/>
                    </w:rPr>
                    <w:t>3</w:t>
                  </w:r>
                </w:p>
              </w:txbxContent>
            </v:textbox>
          </v:roundrect>
        </w:pic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4"/>
        <w:spacing w:before="80" w:line="198" w:lineRule="auto"/>
        <w:outlineLvl w:val="1"/>
        <w:rPr>
          <w:sz w:val="15"/>
          <w:szCs w:val="15"/>
        </w:rPr>
      </w:pPr>
      <w:r>
        <w:rPr>
          <w:sz w:val="15"/>
          <w:szCs w:val="15"/>
          <w:b/>
          <w:bCs/>
          <w:spacing w:val="3"/>
        </w:rPr>
        <w:t>Acknowledgements</w:t>
      </w:r>
    </w:p>
    <w:p>
      <w:pPr>
        <w:pStyle w:val="BodyText"/>
        <w:ind w:left="6" w:right="63" w:hanging="7"/>
        <w:spacing w:before="2" w:line="236" w:lineRule="auto"/>
        <w:rPr>
          <w:sz w:val="15"/>
          <w:szCs w:val="15"/>
        </w:rPr>
      </w:pPr>
      <w:r>
        <w:rPr>
          <w:sz w:val="15"/>
          <w:szCs w:val="15"/>
          <w:spacing w:val="-2"/>
        </w:rPr>
        <w:t>The authors would</w:t>
      </w:r>
      <w:r>
        <w:rPr>
          <w:sz w:val="15"/>
          <w:szCs w:val="15"/>
          <w:spacing w:val="11"/>
          <w:w w:val="102"/>
        </w:rPr>
        <w:t xml:space="preserve"> </w:t>
      </w:r>
      <w:r>
        <w:rPr>
          <w:sz w:val="15"/>
          <w:szCs w:val="15"/>
          <w:spacing w:val="-2"/>
        </w:rPr>
        <w:t>like to express their gratitude to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Prof.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Lingli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  <w:spacing w:val="-2"/>
        </w:rPr>
        <w:t>Zhan</w:t>
      </w:r>
      <w:r>
        <w:rPr>
          <w:sz w:val="15"/>
          <w:szCs w:val="15"/>
          <w:spacing w:val="-3"/>
        </w:rPr>
        <w:t>g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  <w:spacing w:val="-3"/>
        </w:rPr>
        <w:t>of the</w:t>
      </w:r>
      <w:r>
        <w:rPr>
          <w:sz w:val="15"/>
          <w:szCs w:val="15"/>
        </w:rPr>
        <w:t xml:space="preserve">     </w:t>
      </w:r>
      <w:r>
        <w:rPr>
          <w:sz w:val="15"/>
          <w:szCs w:val="15"/>
          <w:spacing w:val="-2"/>
        </w:rPr>
        <w:t>Scientific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Research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Department at Shanghai</w:t>
      </w:r>
      <w:r>
        <w:rPr>
          <w:sz w:val="15"/>
          <w:szCs w:val="15"/>
          <w:spacing w:val="11"/>
          <w:w w:val="101"/>
        </w:rPr>
        <w:t xml:space="preserve"> </w:t>
      </w:r>
      <w:r>
        <w:rPr>
          <w:sz w:val="15"/>
          <w:szCs w:val="15"/>
          <w:spacing w:val="-2"/>
        </w:rPr>
        <w:t>Unive</w:t>
      </w:r>
      <w:r>
        <w:rPr>
          <w:sz w:val="15"/>
          <w:szCs w:val="15"/>
          <w:spacing w:val="-3"/>
        </w:rPr>
        <w:t>rsity of Sport for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3"/>
        </w:rPr>
        <w:t>her</w:t>
      </w:r>
      <w:r>
        <w:rPr>
          <w:sz w:val="15"/>
          <w:szCs w:val="15"/>
          <w:spacing w:val="8"/>
          <w:w w:val="102"/>
        </w:rPr>
        <w:t xml:space="preserve"> </w:t>
      </w:r>
      <w:r>
        <w:rPr>
          <w:sz w:val="15"/>
          <w:szCs w:val="15"/>
          <w:spacing w:val="-3"/>
        </w:rPr>
        <w:t>invalu-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able assistance with the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micro </w:t>
      </w:r>
      <w:r>
        <w:rPr>
          <w:sz w:val="15"/>
          <w:szCs w:val="15"/>
          <w:spacing w:val="-3"/>
        </w:rPr>
        <w:t>CT scan and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3"/>
        </w:rPr>
        <w:t>Dr.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3"/>
        </w:rPr>
        <w:t>Ping</w:t>
      </w:r>
      <w:r>
        <w:rPr>
          <w:sz w:val="15"/>
          <w:szCs w:val="15"/>
          <w:spacing w:val="11"/>
          <w:w w:val="101"/>
        </w:rPr>
        <w:t xml:space="preserve"> </w:t>
      </w:r>
      <w:r>
        <w:rPr>
          <w:sz w:val="15"/>
          <w:szCs w:val="15"/>
          <w:spacing w:val="-3"/>
        </w:rPr>
        <w:t>Li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  <w:spacing w:val="-3"/>
        </w:rPr>
        <w:t>of the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3"/>
        </w:rPr>
        <w:t>Bio-X</w:t>
      </w:r>
      <w:r>
        <w:rPr>
          <w:sz w:val="15"/>
          <w:szCs w:val="15"/>
          <w:spacing w:val="11"/>
          <w:w w:val="101"/>
        </w:rPr>
        <w:t xml:space="preserve"> </w:t>
      </w:r>
      <w:r>
        <w:rPr>
          <w:sz w:val="15"/>
          <w:szCs w:val="15"/>
          <w:spacing w:val="-3"/>
        </w:rPr>
        <w:t>Research</w:t>
      </w:r>
      <w:r>
        <w:rPr>
          <w:sz w:val="15"/>
          <w:szCs w:val="15"/>
        </w:rPr>
        <w:t xml:space="preserve">     </w:t>
      </w:r>
      <w:r>
        <w:rPr>
          <w:sz w:val="15"/>
          <w:szCs w:val="15"/>
          <w:spacing w:val="-2"/>
        </w:rPr>
        <w:t>Institute at Shanghai Jiao</w:t>
      </w:r>
      <w:r>
        <w:rPr>
          <w:sz w:val="15"/>
          <w:szCs w:val="15"/>
          <w:spacing w:val="-9"/>
        </w:rPr>
        <w:t xml:space="preserve"> </w:t>
      </w:r>
      <w:r>
        <w:rPr>
          <w:sz w:val="15"/>
          <w:szCs w:val="15"/>
          <w:spacing w:val="-2"/>
        </w:rPr>
        <w:t>Tong</w:t>
      </w:r>
      <w:r>
        <w:rPr>
          <w:sz w:val="15"/>
          <w:szCs w:val="15"/>
          <w:spacing w:val="11"/>
          <w:w w:val="101"/>
        </w:rPr>
        <w:t xml:space="preserve"> </w:t>
      </w:r>
      <w:r>
        <w:rPr>
          <w:sz w:val="15"/>
          <w:szCs w:val="15"/>
          <w:spacing w:val="-2"/>
        </w:rPr>
        <w:t>University for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her contributions to the</w:t>
      </w:r>
      <w:r>
        <w:rPr>
          <w:sz w:val="15"/>
          <w:szCs w:val="15"/>
          <w:spacing w:val="10"/>
          <w:w w:val="102"/>
        </w:rPr>
        <w:t xml:space="preserve"> </w:t>
      </w:r>
      <w:r>
        <w:rPr>
          <w:sz w:val="15"/>
          <w:szCs w:val="15"/>
          <w:spacing w:val="-2"/>
        </w:rPr>
        <w:t>mic</w:t>
      </w:r>
      <w:r>
        <w:rPr>
          <w:sz w:val="15"/>
          <w:szCs w:val="15"/>
          <w:spacing w:val="-3"/>
        </w:rPr>
        <w:t>ro</w:t>
      </w:r>
      <w:r>
        <w:rPr>
          <w:sz w:val="15"/>
          <w:szCs w:val="15"/>
        </w:rPr>
        <w:t xml:space="preserve">     </w:t>
      </w:r>
      <w:r>
        <w:rPr>
          <w:sz w:val="15"/>
          <w:szCs w:val="15"/>
          <w:spacing w:val="-2"/>
        </w:rPr>
        <w:t>CT analysis.</w:t>
      </w:r>
      <w:r>
        <w:rPr>
          <w:sz w:val="15"/>
          <w:szCs w:val="15"/>
          <w:spacing w:val="21"/>
          <w:w w:val="101"/>
        </w:rPr>
        <w:t xml:space="preserve"> </w:t>
      </w:r>
      <w:r>
        <w:rPr>
          <w:sz w:val="15"/>
          <w:szCs w:val="15"/>
          <w:spacing w:val="-2"/>
        </w:rPr>
        <w:t>English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language editing was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  <w:spacing w:val="-2"/>
        </w:rPr>
        <w:t>provided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  <w:spacing w:val="-2"/>
        </w:rPr>
        <w:t>by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Editage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spacing w:val="-2"/>
        </w:rPr>
        <w:t>(</w:t>
      </w:r>
      <w:hyperlink w:history="true" r:id="rId32">
        <w:r>
          <w:rPr>
            <w:sz w:val="15"/>
            <w:szCs w:val="15"/>
            <w:color w:val="0000FF"/>
            <w:spacing w:val="-2"/>
          </w:rPr>
          <w:t>www.edita</w:t>
        </w:r>
      </w:hyperlink>
    </w:p>
    <w:p>
      <w:pPr>
        <w:pStyle w:val="BodyText"/>
        <w:ind w:left="12" w:right="166" w:hanging="5"/>
        <w:spacing w:line="238" w:lineRule="auto"/>
        <w:rPr>
          <w:sz w:val="15"/>
          <w:szCs w:val="15"/>
        </w:rPr>
      </w:pPr>
      <w:hyperlink w:history="true" r:id="rId32">
        <w:r>
          <w:rPr>
            <w:sz w:val="15"/>
            <w:szCs w:val="15"/>
            <w:color w:val="0000FF"/>
            <w:spacing w:val="-2"/>
          </w:rPr>
          <w:t>ge.cn</w:t>
        </w:r>
      </w:hyperlink>
      <w:r>
        <w:rPr>
          <w:sz w:val="15"/>
          <w:szCs w:val="15"/>
          <w:spacing w:val="-2"/>
        </w:rPr>
        <w:t>).</w:t>
      </w:r>
      <w:r>
        <w:rPr>
          <w:sz w:val="15"/>
          <w:szCs w:val="15"/>
          <w:spacing w:val="-9"/>
        </w:rPr>
        <w:t xml:space="preserve"> </w:t>
      </w:r>
      <w:r>
        <w:rPr>
          <w:sz w:val="15"/>
          <w:szCs w:val="15"/>
          <w:spacing w:val="-2"/>
        </w:rPr>
        <w:t>The authors declare that they</w:t>
      </w:r>
      <w:r>
        <w:rPr>
          <w:sz w:val="15"/>
          <w:szCs w:val="15"/>
          <w:spacing w:val="12"/>
        </w:rPr>
        <w:t xml:space="preserve"> </w:t>
      </w:r>
      <w:r>
        <w:rPr>
          <w:sz w:val="15"/>
          <w:szCs w:val="15"/>
          <w:spacing w:val="-2"/>
        </w:rPr>
        <w:t>have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  <w:spacing w:val="-2"/>
        </w:rPr>
        <w:t>not</w:t>
      </w:r>
      <w:r>
        <w:rPr>
          <w:sz w:val="15"/>
          <w:szCs w:val="15"/>
          <w:spacing w:val="10"/>
          <w:w w:val="102"/>
        </w:rPr>
        <w:t xml:space="preserve"> </w:t>
      </w:r>
      <w:r>
        <w:rPr>
          <w:sz w:val="15"/>
          <w:szCs w:val="15"/>
          <w:spacing w:val="-2"/>
        </w:rPr>
        <w:t>use A</w:t>
      </w:r>
      <w:r>
        <w:rPr>
          <w:sz w:val="15"/>
          <w:szCs w:val="15"/>
          <w:spacing w:val="-3"/>
        </w:rPr>
        <w:t>I-generated work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3"/>
        </w:rPr>
        <w:t>in this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manuscript.</w:t>
      </w:r>
    </w:p>
    <w:p>
      <w:pPr>
        <w:pStyle w:val="BodyText"/>
        <w:ind w:left="4"/>
        <w:spacing w:before="163" w:line="193" w:lineRule="exact"/>
        <w:rPr>
          <w:sz w:val="15"/>
          <w:szCs w:val="15"/>
        </w:rPr>
      </w:pPr>
      <w:r>
        <w:rPr>
          <w:sz w:val="15"/>
          <w:szCs w:val="15"/>
          <w:b/>
          <w:bCs/>
          <w:spacing w:val="2"/>
          <w:position w:val="1"/>
        </w:rPr>
        <w:t>Author contributions</w:t>
      </w:r>
    </w:p>
    <w:p>
      <w:pPr>
        <w:pStyle w:val="BodyText"/>
        <w:ind w:left="10" w:right="82" w:firstLine="2"/>
        <w:spacing w:before="1" w:line="235" w:lineRule="auto"/>
        <w:rPr>
          <w:sz w:val="15"/>
          <w:szCs w:val="15"/>
        </w:rPr>
      </w:pPr>
      <w:r>
        <w:rPr>
          <w:sz w:val="15"/>
          <w:szCs w:val="15"/>
          <w:spacing w:val="-1"/>
        </w:rPr>
        <w:t>Hao Jia,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1"/>
        </w:rPr>
        <w:t>Haodong</w:t>
      </w:r>
      <w:r>
        <w:rPr>
          <w:sz w:val="15"/>
          <w:szCs w:val="15"/>
          <w:spacing w:val="11"/>
          <w:w w:val="101"/>
        </w:rPr>
        <w:t xml:space="preserve"> </w:t>
      </w:r>
      <w:r>
        <w:rPr>
          <w:sz w:val="15"/>
          <w:szCs w:val="15"/>
          <w:spacing w:val="-1"/>
        </w:rPr>
        <w:t>Lin, and Zhaoyuan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1"/>
        </w:rPr>
        <w:t>Hou conceived and design</w:t>
      </w:r>
      <w:r>
        <w:rPr>
          <w:sz w:val="15"/>
          <w:szCs w:val="15"/>
          <w:spacing w:val="-2"/>
        </w:rPr>
        <w:t>ed the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  <w:spacing w:val="-2"/>
        </w:rPr>
        <w:t>study.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1"/>
        </w:rPr>
        <w:t>Mai Zhao and Xiaolin Chen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  <w:spacing w:val="-1"/>
        </w:rPr>
        <w:t>performed the e</w:t>
      </w:r>
      <w:r>
        <w:rPr>
          <w:sz w:val="15"/>
          <w:szCs w:val="15"/>
          <w:spacing w:val="-2"/>
        </w:rPr>
        <w:t>xperiments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  <w:spacing w:val="-2"/>
        </w:rPr>
        <w:t>and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  <w:spacing w:val="-2"/>
        </w:rPr>
        <w:t>generated</w:t>
      </w:r>
    </w:p>
    <w:p>
      <w:pPr>
        <w:pStyle w:val="BodyText"/>
        <w:ind w:left="4" w:right="184" w:firstLine="3"/>
        <w:spacing w:before="2" w:line="235" w:lineRule="auto"/>
        <w:rPr>
          <w:sz w:val="15"/>
          <w:szCs w:val="15"/>
        </w:rPr>
      </w:pPr>
      <w:r>
        <w:rPr>
          <w:sz w:val="15"/>
          <w:szCs w:val="15"/>
          <w:spacing w:val="-2"/>
        </w:rPr>
        <w:t>data. Wenyan Wang,</w:t>
      </w:r>
      <w:r>
        <w:rPr>
          <w:sz w:val="15"/>
          <w:szCs w:val="15"/>
          <w:spacing w:val="23"/>
        </w:rPr>
        <w:t xml:space="preserve"> </w:t>
      </w:r>
      <w:r>
        <w:rPr>
          <w:sz w:val="15"/>
          <w:szCs w:val="15"/>
          <w:spacing w:val="-2"/>
        </w:rPr>
        <w:t>Mengying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Li,</w:t>
      </w:r>
      <w:r>
        <w:rPr>
          <w:sz w:val="15"/>
          <w:szCs w:val="15"/>
          <w:spacing w:val="11"/>
          <w:w w:val="101"/>
        </w:rPr>
        <w:t xml:space="preserve"> </w:t>
      </w:r>
      <w:r>
        <w:rPr>
          <w:sz w:val="15"/>
          <w:szCs w:val="15"/>
          <w:spacing w:val="-2"/>
        </w:rPr>
        <w:t>Hui Zhang, and Xiuqun Zou assisted with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the experiments. Jiamin Wang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  <w:spacing w:val="-2"/>
        </w:rPr>
        <w:t>provided critical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  <w:spacing w:val="-2"/>
        </w:rPr>
        <w:t>reagents.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Hao </w:t>
      </w:r>
      <w:r>
        <w:rPr>
          <w:sz w:val="15"/>
          <w:szCs w:val="15"/>
          <w:spacing w:val="-3"/>
        </w:rPr>
        <w:t>Jia,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3"/>
        </w:rPr>
        <w:t>Haodong</w:t>
      </w:r>
      <w:r>
        <w:rPr>
          <w:sz w:val="15"/>
          <w:szCs w:val="15"/>
        </w:rPr>
        <w:t xml:space="preserve">  </w:t>
      </w:r>
      <w:r>
        <w:rPr>
          <w:sz w:val="15"/>
          <w:szCs w:val="15"/>
          <w:spacing w:val="-1"/>
        </w:rPr>
        <w:t>Lin, and Zhaoyuan</w:t>
      </w:r>
      <w:r>
        <w:rPr>
          <w:sz w:val="15"/>
          <w:szCs w:val="15"/>
          <w:spacing w:val="20"/>
          <w:w w:val="101"/>
        </w:rPr>
        <w:t xml:space="preserve"> </w:t>
      </w:r>
      <w:r>
        <w:rPr>
          <w:sz w:val="15"/>
          <w:szCs w:val="15"/>
          <w:spacing w:val="-1"/>
        </w:rPr>
        <w:t>Hou wrote the</w:t>
      </w:r>
      <w:r>
        <w:rPr>
          <w:sz w:val="15"/>
          <w:szCs w:val="15"/>
          <w:spacing w:val="10"/>
          <w:w w:val="102"/>
        </w:rPr>
        <w:t xml:space="preserve"> </w:t>
      </w:r>
      <w:r>
        <w:rPr>
          <w:sz w:val="15"/>
          <w:szCs w:val="15"/>
          <w:spacing w:val="-1"/>
        </w:rPr>
        <w:t>manuscript. Qian Cong and</w:t>
      </w:r>
      <w:r>
        <w:rPr>
          <w:sz w:val="15"/>
          <w:szCs w:val="15"/>
          <w:spacing w:val="3"/>
        </w:rPr>
        <w:t xml:space="preserve"> </w:t>
      </w:r>
      <w:r>
        <w:rPr>
          <w:sz w:val="15"/>
          <w:szCs w:val="15"/>
          <w:spacing w:val="-1"/>
        </w:rPr>
        <w:t>Xingyuan</w:t>
      </w:r>
    </w:p>
    <w:p>
      <w:pPr>
        <w:pStyle w:val="BodyText"/>
        <w:ind w:left="12" w:right="329" w:hanging="2"/>
        <w:spacing w:before="1" w:line="238" w:lineRule="auto"/>
        <w:rPr>
          <w:sz w:val="15"/>
          <w:szCs w:val="15"/>
        </w:rPr>
      </w:pPr>
      <w:r>
        <w:rPr>
          <w:sz w:val="15"/>
          <w:szCs w:val="15"/>
          <w:spacing w:val="-2"/>
        </w:rPr>
        <w:t>Ma</w:t>
      </w:r>
      <w:r>
        <w:rPr>
          <w:sz w:val="15"/>
          <w:szCs w:val="15"/>
          <w:spacing w:val="11"/>
          <w:w w:val="101"/>
        </w:rPr>
        <w:t xml:space="preserve"> </w:t>
      </w:r>
      <w:r>
        <w:rPr>
          <w:sz w:val="15"/>
          <w:szCs w:val="15"/>
          <w:spacing w:val="-2"/>
        </w:rPr>
        <w:t>helped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  <w:spacing w:val="-2"/>
        </w:rPr>
        <w:t>revise the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  <w:spacing w:val="-2"/>
        </w:rPr>
        <w:t>manuscript. All aut</w:t>
      </w:r>
      <w:r>
        <w:rPr>
          <w:sz w:val="15"/>
          <w:szCs w:val="15"/>
          <w:spacing w:val="-3"/>
        </w:rPr>
        <w:t>hors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  <w:spacing w:val="-3"/>
        </w:rPr>
        <w:t>reviewed and approved the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manuscript.</w:t>
      </w:r>
    </w:p>
    <w:p>
      <w:pPr>
        <w:pStyle w:val="BodyText"/>
        <w:ind w:left="12"/>
        <w:spacing w:before="202" w:line="198" w:lineRule="auto"/>
        <w:rPr>
          <w:sz w:val="15"/>
          <w:szCs w:val="15"/>
        </w:rPr>
      </w:pPr>
      <w:r>
        <w:rPr>
          <w:sz w:val="15"/>
          <w:szCs w:val="15"/>
          <w:b/>
          <w:bCs/>
          <w:spacing w:val="4"/>
        </w:rPr>
        <w:t>Funding</w:t>
      </w:r>
    </w:p>
    <w:p>
      <w:pPr>
        <w:pStyle w:val="BodyText"/>
        <w:spacing w:before="3" w:line="236" w:lineRule="auto"/>
        <w:rPr>
          <w:sz w:val="15"/>
          <w:szCs w:val="15"/>
        </w:rPr>
      </w:pPr>
      <w:r>
        <w:rPr>
          <w:sz w:val="15"/>
          <w:szCs w:val="15"/>
          <w:spacing w:val="-1"/>
        </w:rPr>
        <w:t>This study was supported</w:t>
      </w:r>
      <w:r>
        <w:rPr>
          <w:sz w:val="15"/>
          <w:szCs w:val="15"/>
          <w:spacing w:val="10"/>
          <w:w w:val="102"/>
        </w:rPr>
        <w:t xml:space="preserve"> </w:t>
      </w:r>
      <w:r>
        <w:rPr>
          <w:sz w:val="15"/>
          <w:szCs w:val="15"/>
          <w:spacing w:val="-1"/>
        </w:rPr>
        <w:t>by the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1"/>
        </w:rPr>
        <w:t>Natural Scie</w:t>
      </w:r>
      <w:r>
        <w:rPr>
          <w:sz w:val="15"/>
          <w:szCs w:val="15"/>
          <w:spacing w:val="-2"/>
        </w:rPr>
        <w:t>nce</w:t>
      </w:r>
      <w:r>
        <w:rPr>
          <w:sz w:val="15"/>
          <w:szCs w:val="15"/>
          <w:spacing w:val="11"/>
          <w:w w:val="101"/>
        </w:rPr>
        <w:t xml:space="preserve"> </w:t>
      </w:r>
      <w:r>
        <w:rPr>
          <w:sz w:val="15"/>
          <w:szCs w:val="15"/>
          <w:spacing w:val="-2"/>
        </w:rPr>
        <w:t>Foundation of Shanghai</w:t>
      </w:r>
    </w:p>
    <w:p>
      <w:pPr>
        <w:pStyle w:val="BodyText"/>
        <w:ind w:left="7" w:right="23" w:firstLine="3"/>
        <w:spacing w:before="2" w:line="235" w:lineRule="auto"/>
        <w:rPr>
          <w:sz w:val="15"/>
          <w:szCs w:val="15"/>
        </w:rPr>
      </w:pPr>
      <w:r>
        <w:rPr>
          <w:sz w:val="15"/>
          <w:szCs w:val="15"/>
          <w:spacing w:val="-2"/>
        </w:rPr>
        <w:t>Municipality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spacing w:val="-2"/>
        </w:rPr>
        <w:t>(24ZR1441300), the</w:t>
      </w:r>
      <w:r>
        <w:rPr>
          <w:sz w:val="15"/>
          <w:szCs w:val="15"/>
          <w:spacing w:val="-3"/>
        </w:rPr>
        <w:t xml:space="preserve"> Shanghai Oriental</w:t>
      </w:r>
      <w:r>
        <w:rPr>
          <w:sz w:val="15"/>
          <w:szCs w:val="15"/>
          <w:spacing w:val="-9"/>
        </w:rPr>
        <w:t xml:space="preserve"> </w:t>
      </w:r>
      <w:r>
        <w:rPr>
          <w:sz w:val="15"/>
          <w:szCs w:val="15"/>
          <w:spacing w:val="-3"/>
        </w:rPr>
        <w:t>Talents</w:t>
      </w:r>
      <w:r>
        <w:rPr>
          <w:sz w:val="15"/>
          <w:szCs w:val="15"/>
          <w:spacing w:val="11"/>
          <w:w w:val="101"/>
        </w:rPr>
        <w:t xml:space="preserve"> </w:t>
      </w:r>
      <w:r>
        <w:rPr>
          <w:sz w:val="15"/>
          <w:szCs w:val="15"/>
          <w:spacing w:val="-3"/>
        </w:rPr>
        <w:t>Program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spacing w:val="-3"/>
        </w:rPr>
        <w:t>(2023DFY-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CJH), the</w:t>
      </w:r>
      <w:r>
        <w:rPr>
          <w:sz w:val="15"/>
          <w:szCs w:val="15"/>
          <w:spacing w:val="27"/>
          <w:w w:val="102"/>
        </w:rPr>
        <w:t xml:space="preserve"> </w:t>
      </w:r>
      <w:r>
        <w:rPr>
          <w:sz w:val="15"/>
          <w:szCs w:val="15"/>
          <w:spacing w:val="-2"/>
        </w:rPr>
        <w:t>Natural Science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Foundation of Shandong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Province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spacing w:val="-2"/>
        </w:rPr>
        <w:t>(ZR2021ZD16),</w:t>
      </w:r>
    </w:p>
    <w:p>
      <w:pPr>
        <w:pStyle w:val="BodyText"/>
        <w:ind w:left="10" w:right="35" w:hanging="3"/>
        <w:spacing w:line="245" w:lineRule="auto"/>
        <w:rPr>
          <w:sz w:val="15"/>
          <w:szCs w:val="15"/>
        </w:rPr>
      </w:pPr>
      <w:r>
        <w:rPr>
          <w:sz w:val="15"/>
          <w:szCs w:val="15"/>
          <w:spacing w:val="-2"/>
        </w:rPr>
        <w:t>and the</w:t>
      </w:r>
      <w:r>
        <w:rPr>
          <w:sz w:val="15"/>
          <w:szCs w:val="15"/>
          <w:spacing w:val="12"/>
        </w:rPr>
        <w:t xml:space="preserve"> </w:t>
      </w:r>
      <w:r>
        <w:rPr>
          <w:sz w:val="15"/>
          <w:szCs w:val="15"/>
          <w:spacing w:val="-2"/>
        </w:rPr>
        <w:t>High-level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Innovative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Research</w:t>
      </w:r>
      <w:r>
        <w:rPr>
          <w:sz w:val="15"/>
          <w:szCs w:val="15"/>
          <w:spacing w:val="-9"/>
        </w:rPr>
        <w:t xml:space="preserve"> </w:t>
      </w:r>
      <w:r>
        <w:rPr>
          <w:sz w:val="15"/>
          <w:szCs w:val="15"/>
          <w:spacing w:val="-2"/>
        </w:rPr>
        <w:t>Team of Local</w:t>
      </w:r>
      <w:r>
        <w:rPr>
          <w:sz w:val="15"/>
          <w:szCs w:val="15"/>
          <w:spacing w:val="11"/>
          <w:w w:val="101"/>
        </w:rPr>
        <w:t xml:space="preserve"> </w:t>
      </w:r>
      <w:r>
        <w:rPr>
          <w:sz w:val="15"/>
          <w:szCs w:val="15"/>
          <w:spacing w:val="-2"/>
        </w:rPr>
        <w:t>Universities of Sh</w:t>
      </w:r>
      <w:r>
        <w:rPr>
          <w:sz w:val="15"/>
          <w:szCs w:val="15"/>
          <w:spacing w:val="-3"/>
        </w:rPr>
        <w:t>anghai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Municipality</w:t>
      </w:r>
      <w:r>
        <w:rPr>
          <w:sz w:val="15"/>
          <w:szCs w:val="15"/>
          <w:spacing w:val="19"/>
          <w:w w:val="102"/>
        </w:rPr>
        <w:t xml:space="preserve"> </w:t>
      </w:r>
      <w:r>
        <w:rPr>
          <w:sz w:val="15"/>
          <w:szCs w:val="15"/>
          <w:spacing w:val="-2"/>
        </w:rPr>
        <w:t>(SHSMU-ZDCX20211801).</w:t>
      </w:r>
    </w:p>
    <w:p>
      <w:pPr>
        <w:pStyle w:val="BodyText"/>
        <w:ind w:left="4"/>
        <w:spacing w:before="152" w:line="194" w:lineRule="exact"/>
        <w:rPr>
          <w:sz w:val="15"/>
          <w:szCs w:val="15"/>
        </w:rPr>
      </w:pPr>
      <w:r>
        <w:rPr>
          <w:sz w:val="15"/>
          <w:szCs w:val="15"/>
          <w:b/>
          <w:bCs/>
          <w:spacing w:val="2"/>
          <w:position w:val="2"/>
        </w:rPr>
        <w:t>Availability of data and </w:t>
      </w:r>
      <w:r>
        <w:rPr>
          <w:sz w:val="15"/>
          <w:szCs w:val="15"/>
          <w:b/>
          <w:bCs/>
          <w:spacing w:val="1"/>
          <w:position w:val="2"/>
        </w:rPr>
        <w:t>materials</w:t>
      </w:r>
    </w:p>
    <w:p>
      <w:pPr>
        <w:pStyle w:val="BodyText"/>
        <w:ind w:left="4" w:right="21" w:hanging="4"/>
        <w:spacing w:before="3" w:line="235" w:lineRule="auto"/>
        <w:rPr>
          <w:sz w:val="15"/>
          <w:szCs w:val="15"/>
        </w:rPr>
      </w:pPr>
      <w:r>
        <w:rPr>
          <w:sz w:val="15"/>
          <w:szCs w:val="15"/>
          <w:spacing w:val="-2"/>
        </w:rPr>
        <w:t>The datasets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  <w:spacing w:val="-2"/>
        </w:rPr>
        <w:t>used and/or analyzed during the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  <w:spacing w:val="-2"/>
        </w:rPr>
        <w:t>current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  <w:spacing w:val="-2"/>
        </w:rPr>
        <w:t>study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  <w:spacing w:val="-2"/>
        </w:rPr>
        <w:t>are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  <w:spacing w:val="-2"/>
        </w:rPr>
        <w:t>avai</w:t>
      </w:r>
      <w:r>
        <w:rPr>
          <w:sz w:val="15"/>
          <w:szCs w:val="15"/>
          <w:spacing w:val="-3"/>
        </w:rPr>
        <w:t>lable from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the corresponding author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upon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  <w:spacing w:val="-2"/>
        </w:rPr>
        <w:t>reasonable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  <w:spacing w:val="-2"/>
        </w:rPr>
        <w:t>request.</w:t>
      </w:r>
      <w:r>
        <w:rPr>
          <w:sz w:val="15"/>
          <w:szCs w:val="15"/>
          <w:spacing w:val="-9"/>
        </w:rPr>
        <w:t xml:space="preserve"> </w:t>
      </w:r>
      <w:r>
        <w:rPr>
          <w:sz w:val="15"/>
          <w:szCs w:val="15"/>
          <w:spacing w:val="-2"/>
        </w:rPr>
        <w:t>The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  <w:spacing w:val="-2"/>
        </w:rPr>
        <w:t>raw sequence da</w:t>
      </w:r>
      <w:r>
        <w:rPr>
          <w:sz w:val="15"/>
          <w:szCs w:val="15"/>
          <w:spacing w:val="-3"/>
        </w:rPr>
        <w:t>ta</w:t>
      </w:r>
      <w:r>
        <w:rPr>
          <w:sz w:val="15"/>
          <w:szCs w:val="15"/>
        </w:rPr>
        <w:t xml:space="preserve">     </w:t>
      </w:r>
      <w:r>
        <w:rPr>
          <w:sz w:val="15"/>
          <w:szCs w:val="15"/>
          <w:spacing w:val="-1"/>
        </w:rPr>
        <w:t>reported</w:t>
      </w:r>
      <w:r>
        <w:rPr>
          <w:sz w:val="15"/>
          <w:szCs w:val="15"/>
          <w:spacing w:val="9"/>
          <w:w w:val="102"/>
        </w:rPr>
        <w:t xml:space="preserve"> </w:t>
      </w:r>
      <w:r>
        <w:rPr>
          <w:sz w:val="15"/>
          <w:szCs w:val="15"/>
          <w:spacing w:val="-1"/>
        </w:rPr>
        <w:t>in this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  <w:spacing w:val="-1"/>
        </w:rPr>
        <w:t>paper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1"/>
        </w:rPr>
        <w:t>ha</w:t>
      </w:r>
      <w:r>
        <w:rPr>
          <w:sz w:val="15"/>
          <w:szCs w:val="15"/>
          <w:spacing w:val="-2"/>
        </w:rPr>
        <w:t>ve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  <w:spacing w:val="-2"/>
        </w:rPr>
        <w:t>been deposited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spacing w:val="-2"/>
        </w:rPr>
        <w:t>in the Genome Sequence Archive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(Genomics,</w:t>
      </w:r>
      <w:r>
        <w:rPr>
          <w:sz w:val="15"/>
          <w:szCs w:val="15"/>
          <w:spacing w:val="16"/>
          <w:w w:val="102"/>
        </w:rPr>
        <w:t xml:space="preserve"> </w:t>
      </w:r>
      <w:r>
        <w:rPr>
          <w:sz w:val="15"/>
          <w:szCs w:val="15"/>
          <w:spacing w:val="-3"/>
        </w:rPr>
        <w:t>Proteomics &amp;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3"/>
        </w:rPr>
        <w:t>Bioinformatics 2021)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spacing w:val="-3"/>
        </w:rPr>
        <w:t>in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3"/>
        </w:rPr>
        <w:t>National Genomics</w:t>
      </w:r>
      <w:r>
        <w:rPr>
          <w:sz w:val="15"/>
          <w:szCs w:val="15"/>
          <w:spacing w:val="11"/>
          <w:w w:val="101"/>
        </w:rPr>
        <w:t xml:space="preserve"> </w:t>
      </w:r>
      <w:r>
        <w:rPr>
          <w:sz w:val="15"/>
          <w:szCs w:val="15"/>
          <w:spacing w:val="-3"/>
        </w:rPr>
        <w:t>Data</w:t>
      </w:r>
    </w:p>
    <w:p>
      <w:pPr>
        <w:pStyle w:val="BodyText"/>
        <w:ind w:left="7"/>
        <w:spacing w:line="235" w:lineRule="auto"/>
        <w:rPr>
          <w:sz w:val="15"/>
          <w:szCs w:val="15"/>
        </w:rPr>
      </w:pPr>
      <w:r>
        <w:rPr>
          <w:sz w:val="15"/>
          <w:szCs w:val="15"/>
          <w:spacing w:val="-2"/>
        </w:rPr>
        <w:t>Center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spacing w:val="-2"/>
        </w:rPr>
        <w:t>(Nucleic Acids</w:t>
      </w:r>
      <w:r>
        <w:rPr>
          <w:sz w:val="15"/>
          <w:szCs w:val="15"/>
          <w:spacing w:val="11"/>
          <w:w w:val="101"/>
        </w:rPr>
        <w:t xml:space="preserve"> </w:t>
      </w:r>
      <w:r>
        <w:rPr>
          <w:sz w:val="15"/>
          <w:szCs w:val="15"/>
          <w:spacing w:val="-2"/>
        </w:rPr>
        <w:t>Re</w:t>
      </w:r>
      <w:r>
        <w:rPr>
          <w:sz w:val="15"/>
          <w:szCs w:val="15"/>
          <w:spacing w:val="-3"/>
        </w:rPr>
        <w:t>s 2022), China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3"/>
        </w:rPr>
        <w:t>National Center for</w:t>
      </w:r>
      <w:r>
        <w:rPr>
          <w:sz w:val="15"/>
          <w:szCs w:val="15"/>
          <w:spacing w:val="11"/>
          <w:w w:val="101"/>
        </w:rPr>
        <w:t xml:space="preserve"> </w:t>
      </w:r>
      <w:r>
        <w:rPr>
          <w:sz w:val="15"/>
          <w:szCs w:val="15"/>
          <w:spacing w:val="-3"/>
        </w:rPr>
        <w:t>Bioinformation/</w:t>
      </w:r>
    </w:p>
    <w:p>
      <w:pPr>
        <w:pStyle w:val="BodyText"/>
        <w:ind w:left="4" w:right="13" w:firstLine="9"/>
        <w:spacing w:before="2" w:line="235" w:lineRule="auto"/>
        <w:rPr>
          <w:sz w:val="15"/>
          <w:szCs w:val="15"/>
        </w:rPr>
      </w:pPr>
      <w:r>
        <w:rPr>
          <w:sz w:val="15"/>
          <w:szCs w:val="15"/>
          <w:spacing w:val="-2"/>
        </w:rPr>
        <w:t>Beijing</w:t>
      </w:r>
      <w:r>
        <w:rPr>
          <w:sz w:val="15"/>
          <w:szCs w:val="15"/>
          <w:spacing w:val="21"/>
        </w:rPr>
        <w:t xml:space="preserve"> </w:t>
      </w:r>
      <w:r>
        <w:rPr>
          <w:sz w:val="15"/>
          <w:szCs w:val="15"/>
          <w:spacing w:val="-2"/>
        </w:rPr>
        <w:t>Institute of Genomics, Chinese Academy of Sciences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spacing w:val="-2"/>
        </w:rPr>
        <w:t>(GSA: CRA021988)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that are</w:t>
      </w:r>
      <w:r>
        <w:rPr>
          <w:sz w:val="15"/>
          <w:szCs w:val="15"/>
          <w:spacing w:val="27"/>
          <w:w w:val="102"/>
        </w:rPr>
        <w:t xml:space="preserve"> </w:t>
      </w:r>
      <w:r>
        <w:rPr>
          <w:sz w:val="15"/>
          <w:szCs w:val="15"/>
          <w:spacing w:val="-2"/>
        </w:rPr>
        <w:t>publicly accessible at </w:t>
      </w:r>
      <w:hyperlink w:history="true" r:id="rId33">
        <w:r>
          <w:rPr>
            <w:sz w:val="15"/>
            <w:szCs w:val="15"/>
            <w:color w:val="0000FF"/>
            <w:spacing w:val="-2"/>
          </w:rPr>
          <w:t>https://ngdc.cncb.ac.cn/gsa</w:t>
        </w:r>
      </w:hyperlink>
      <w:r>
        <w:rPr>
          <w:sz w:val="15"/>
          <w:szCs w:val="15"/>
          <w:spacing w:val="-2"/>
        </w:rPr>
        <w:t>.</w:t>
      </w:r>
      <w:r>
        <w:rPr>
          <w:sz w:val="15"/>
          <w:szCs w:val="15"/>
          <w:spacing w:val="-9"/>
        </w:rPr>
        <w:t xml:space="preserve"> </w:t>
      </w:r>
      <w:r>
        <w:rPr>
          <w:sz w:val="15"/>
          <w:szCs w:val="15"/>
          <w:spacing w:val="-2"/>
        </w:rPr>
        <w:t>The data will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  <w:spacing w:val="-2"/>
        </w:rPr>
        <w:t>be</w:t>
      </w:r>
    </w:p>
    <w:p>
      <w:pPr>
        <w:pStyle w:val="BodyText"/>
        <w:ind w:left="12"/>
        <w:rPr>
          <w:sz w:val="15"/>
          <w:szCs w:val="15"/>
        </w:rPr>
      </w:pPr>
      <w:r>
        <w:rPr>
          <w:sz w:val="15"/>
          <w:szCs w:val="15"/>
          <w:spacing w:val="-2"/>
        </w:rPr>
        <w:t>released to the</w:t>
      </w:r>
      <w:r>
        <w:rPr>
          <w:sz w:val="15"/>
          <w:szCs w:val="15"/>
          <w:spacing w:val="10"/>
        </w:rPr>
        <w:t xml:space="preserve"> </w:t>
      </w:r>
      <w:r>
        <w:rPr>
          <w:sz w:val="15"/>
          <w:szCs w:val="15"/>
          <w:spacing w:val="-2"/>
        </w:rPr>
        <w:t>public when the</w:t>
      </w:r>
      <w:r>
        <w:rPr>
          <w:sz w:val="15"/>
          <w:szCs w:val="15"/>
          <w:spacing w:val="10"/>
        </w:rPr>
        <w:t xml:space="preserve"> </w:t>
      </w:r>
      <w:r>
        <w:rPr>
          <w:sz w:val="15"/>
          <w:szCs w:val="15"/>
          <w:spacing w:val="-2"/>
        </w:rPr>
        <w:t>paper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spacing w:val="-2"/>
        </w:rPr>
        <w:t>is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  <w:spacing w:val="-2"/>
        </w:rPr>
        <w:t>published.</w:t>
      </w:r>
    </w:p>
    <w:p>
      <w:pPr>
        <w:spacing w:line="242" w:lineRule="auto"/>
        <w:rPr>
          <w:rFonts w:ascii="Arial"/>
          <w:sz w:val="21"/>
        </w:rPr>
      </w:pPr>
      <w:r/>
    </w:p>
    <w:p>
      <w:pPr>
        <w:pStyle w:val="BodyText"/>
        <w:ind w:left="14"/>
        <w:spacing w:before="55" w:line="195" w:lineRule="auto"/>
        <w:rPr>
          <w:sz w:val="18"/>
          <w:szCs w:val="18"/>
        </w:rPr>
      </w:pPr>
      <w:r>
        <w:rPr>
          <w:sz w:val="18"/>
          <w:szCs w:val="18"/>
          <w:b/>
          <w:bCs/>
          <w:spacing w:val="3"/>
        </w:rPr>
        <w:t>Declarations</w:t>
      </w:r>
    </w:p>
    <w:p>
      <w:pPr>
        <w:pStyle w:val="BodyText"/>
        <w:ind w:left="12"/>
        <w:spacing w:before="166" w:line="194" w:lineRule="exact"/>
        <w:rPr>
          <w:sz w:val="15"/>
          <w:szCs w:val="15"/>
        </w:rPr>
      </w:pPr>
      <w:r>
        <w:rPr>
          <w:sz w:val="15"/>
          <w:szCs w:val="15"/>
          <w:b/>
          <w:bCs/>
          <w:spacing w:val="2"/>
          <w:position w:val="2"/>
        </w:rPr>
        <w:t>Ethics approval and consent to participate</w:t>
      </w:r>
    </w:p>
    <w:p>
      <w:pPr>
        <w:pStyle w:val="BodyText"/>
        <w:spacing w:line="235" w:lineRule="auto"/>
        <w:rPr>
          <w:sz w:val="15"/>
          <w:szCs w:val="15"/>
        </w:rPr>
      </w:pPr>
      <w:r>
        <w:rPr>
          <w:sz w:val="15"/>
          <w:szCs w:val="15"/>
          <w:spacing w:val="-1"/>
        </w:rPr>
        <w:t>The animal experiments were conducted following the ARRIVE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  <w:spacing w:val="-2"/>
        </w:rPr>
        <w:t>guidelines</w:t>
      </w:r>
    </w:p>
    <w:p>
      <w:pPr>
        <w:pStyle w:val="BodyText"/>
        <w:ind w:left="8"/>
        <w:spacing w:before="1" w:line="235" w:lineRule="auto"/>
        <w:rPr>
          <w:sz w:val="15"/>
          <w:szCs w:val="15"/>
        </w:rPr>
      </w:pPr>
      <w:r>
        <w:rPr>
          <w:sz w:val="15"/>
          <w:szCs w:val="15"/>
          <w:spacing w:val="-3"/>
        </w:rPr>
        <w:t>2.0</w:t>
      </w:r>
      <w:r>
        <w:rPr>
          <w:sz w:val="15"/>
          <w:szCs w:val="15"/>
          <w:spacing w:val="15"/>
        </w:rPr>
        <w:t xml:space="preserve"> </w:t>
      </w:r>
      <w:r>
        <w:rPr>
          <w:sz w:val="15"/>
          <w:szCs w:val="15"/>
          <w:spacing w:val="-3"/>
        </w:rPr>
        <w:t>(Animal</w:t>
      </w:r>
      <w:r>
        <w:rPr>
          <w:sz w:val="15"/>
          <w:szCs w:val="15"/>
          <w:spacing w:val="11"/>
          <w:w w:val="101"/>
        </w:rPr>
        <w:t xml:space="preserve"> </w:t>
      </w:r>
      <w:r>
        <w:rPr>
          <w:sz w:val="15"/>
          <w:szCs w:val="15"/>
          <w:spacing w:val="-3"/>
        </w:rPr>
        <w:t>Research: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3"/>
        </w:rPr>
        <w:t>Reporting of In Vivo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3"/>
        </w:rPr>
        <w:t>Experiments). All animal experi-</w:t>
      </w:r>
    </w:p>
    <w:p>
      <w:pPr>
        <w:pStyle w:val="BodyText"/>
        <w:ind w:left="13"/>
        <w:spacing w:before="1" w:line="235" w:lineRule="auto"/>
        <w:rPr>
          <w:sz w:val="15"/>
          <w:szCs w:val="15"/>
        </w:rPr>
      </w:pPr>
      <w:r>
        <w:rPr>
          <w:sz w:val="15"/>
          <w:szCs w:val="15"/>
          <w:spacing w:val="-1"/>
        </w:rPr>
        <w:t>ments were conducted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spacing w:val="-1"/>
        </w:rPr>
        <w:t>in accordance with the g</w:t>
      </w:r>
      <w:r>
        <w:rPr>
          <w:sz w:val="15"/>
          <w:szCs w:val="15"/>
          <w:spacing w:val="-2"/>
        </w:rPr>
        <w:t>uidelines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  <w:spacing w:val="-2"/>
        </w:rPr>
        <w:t>set forth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by the</w:t>
      </w:r>
    </w:p>
    <w:p>
      <w:pPr>
        <w:pStyle w:val="BodyText"/>
        <w:ind w:left="3" w:right="131" w:firstLine="9"/>
        <w:spacing w:before="2" w:line="235" w:lineRule="auto"/>
        <w:rPr>
          <w:sz w:val="15"/>
          <w:szCs w:val="15"/>
        </w:rPr>
      </w:pPr>
      <w:r>
        <w:rPr>
          <w:sz w:val="15"/>
          <w:szCs w:val="15"/>
          <w:spacing w:val="-1"/>
        </w:rPr>
        <w:t>Institutional Animal Care and</w:t>
      </w:r>
      <w:r>
        <w:rPr>
          <w:sz w:val="15"/>
          <w:szCs w:val="15"/>
          <w:spacing w:val="11"/>
          <w:w w:val="101"/>
        </w:rPr>
        <w:t xml:space="preserve"> </w:t>
      </w:r>
      <w:r>
        <w:rPr>
          <w:sz w:val="15"/>
          <w:szCs w:val="15"/>
          <w:spacing w:val="-1"/>
        </w:rPr>
        <w:t>Use </w:t>
      </w:r>
      <w:r>
        <w:rPr>
          <w:sz w:val="15"/>
          <w:szCs w:val="15"/>
          <w:spacing w:val="-2"/>
        </w:rPr>
        <w:t>Committee of Shanghai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spacing w:val="-2"/>
        </w:rPr>
        <w:t>(Shanghai, China)</w:t>
      </w:r>
      <w:r>
        <w:rPr>
          <w:sz w:val="15"/>
          <w:szCs w:val="15"/>
        </w:rPr>
        <w:t xml:space="preserve">  </w:t>
      </w:r>
      <w:r>
        <w:rPr>
          <w:sz w:val="15"/>
          <w:szCs w:val="15"/>
          <w:spacing w:val="-1"/>
        </w:rPr>
        <w:t>and</w:t>
      </w:r>
      <w:r>
        <w:rPr>
          <w:sz w:val="15"/>
          <w:szCs w:val="15"/>
          <w:spacing w:val="9"/>
          <w:w w:val="102"/>
        </w:rPr>
        <w:t xml:space="preserve"> </w:t>
      </w:r>
      <w:r>
        <w:rPr>
          <w:sz w:val="15"/>
          <w:szCs w:val="15"/>
          <w:spacing w:val="-1"/>
        </w:rPr>
        <w:t>in compliance with </w:t>
      </w:r>
      <w:r>
        <w:rPr>
          <w:sz w:val="15"/>
          <w:szCs w:val="15"/>
          <w:spacing w:val="-2"/>
        </w:rPr>
        <w:t>the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National</w:t>
      </w:r>
      <w:r>
        <w:rPr>
          <w:sz w:val="15"/>
          <w:szCs w:val="15"/>
          <w:spacing w:val="11"/>
          <w:w w:val="101"/>
        </w:rPr>
        <w:t xml:space="preserve"> </w:t>
      </w:r>
      <w:r>
        <w:rPr>
          <w:sz w:val="15"/>
          <w:szCs w:val="15"/>
          <w:spacing w:val="-2"/>
        </w:rPr>
        <w:t>Research Council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spacing w:val="-2"/>
        </w:rPr>
        <w:t>(Beijing, China) Guide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for the Care and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Use of Laboratory Animals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spacing w:val="-2"/>
        </w:rPr>
        <w:t>(SCXK)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spacing w:val="-2"/>
        </w:rPr>
        <w:t>(Shanghai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2"/>
        </w:rPr>
        <w:t>2007–0005).</w:t>
      </w:r>
    </w:p>
    <w:p>
      <w:pPr>
        <w:pStyle w:val="BodyText"/>
        <w:ind w:left="4" w:right="94" w:hanging="4"/>
        <w:spacing w:before="2" w:line="235" w:lineRule="auto"/>
        <w:rPr>
          <w:sz w:val="15"/>
          <w:szCs w:val="15"/>
        </w:rPr>
      </w:pPr>
      <w:r>
        <w:rPr>
          <w:sz w:val="15"/>
          <w:szCs w:val="15"/>
          <w:spacing w:val="-1"/>
        </w:rPr>
        <w:t>The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  <w:spacing w:val="-1"/>
        </w:rPr>
        <w:t>research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  <w:spacing w:val="-1"/>
        </w:rPr>
        <w:t>project was approved“Fate-Determining</w:t>
      </w:r>
      <w:r>
        <w:rPr>
          <w:sz w:val="15"/>
          <w:szCs w:val="15"/>
          <w:spacing w:val="8"/>
          <w:w w:val="102"/>
        </w:rPr>
        <w:t xml:space="preserve"> </w:t>
      </w:r>
      <w:r>
        <w:rPr>
          <w:sz w:val="15"/>
          <w:szCs w:val="15"/>
          <w:spacing w:val="-2"/>
        </w:rPr>
        <w:t>Mechanisms ofAJUBA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Promoting</w:t>
      </w:r>
      <w:r>
        <w:rPr>
          <w:sz w:val="15"/>
          <w:szCs w:val="15"/>
          <w:spacing w:val="25"/>
          <w:w w:val="101"/>
        </w:rPr>
        <w:t xml:space="preserve"> </w:t>
      </w:r>
      <w:r>
        <w:rPr>
          <w:sz w:val="15"/>
          <w:szCs w:val="15"/>
          <w:spacing w:val="-2"/>
        </w:rPr>
        <w:t>Differentiation of Mesenchymal Stem Cells</w:t>
      </w:r>
      <w:r>
        <w:rPr>
          <w:sz w:val="15"/>
          <w:szCs w:val="15"/>
          <w:spacing w:val="-9"/>
        </w:rPr>
        <w:t xml:space="preserve"> </w:t>
      </w:r>
      <w:r>
        <w:rPr>
          <w:sz w:val="15"/>
          <w:szCs w:val="15"/>
          <w:spacing w:val="-2"/>
        </w:rPr>
        <w:t>Toward Osteogenesis</w:t>
      </w:r>
      <w:r>
        <w:rPr>
          <w:sz w:val="15"/>
          <w:szCs w:val="15"/>
        </w:rPr>
        <w:t xml:space="preserve">   </w:t>
      </w:r>
      <w:r>
        <w:rPr>
          <w:sz w:val="15"/>
          <w:szCs w:val="15"/>
          <w:spacing w:val="-2"/>
        </w:rPr>
        <w:t>through</w:t>
      </w:r>
      <w:r>
        <w:rPr>
          <w:sz w:val="15"/>
          <w:szCs w:val="15"/>
          <w:spacing w:val="12"/>
        </w:rPr>
        <w:t xml:space="preserve"> </w:t>
      </w:r>
      <w:r>
        <w:rPr>
          <w:sz w:val="15"/>
          <w:szCs w:val="15"/>
          <w:spacing w:val="-2"/>
        </w:rPr>
        <w:t>Phosphorylation of STAT5”(</w:t>
      </w:r>
      <w:r>
        <w:rPr>
          <w:sz w:val="15"/>
          <w:szCs w:val="15"/>
          <w:spacing w:val="-3"/>
        </w:rPr>
        <w:t>Approval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  <w:spacing w:val="-3"/>
        </w:rPr>
        <w:t>number, 31970679.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3"/>
        </w:rPr>
        <w:t>Date of</w:t>
      </w:r>
    </w:p>
    <w:p>
      <w:pPr>
        <w:pStyle w:val="BodyText"/>
        <w:ind w:left="7"/>
        <w:rPr>
          <w:sz w:val="15"/>
          <w:szCs w:val="15"/>
        </w:rPr>
      </w:pPr>
      <w:r>
        <w:rPr>
          <w:sz w:val="15"/>
          <w:szCs w:val="15"/>
          <w:spacing w:val="-4"/>
        </w:rPr>
        <w:t>approval, 2020.1.1.NSF).</w:t>
      </w:r>
    </w:p>
    <w:p>
      <w:pPr>
        <w:pStyle w:val="BodyText"/>
        <w:ind w:left="6"/>
        <w:spacing w:before="163" w:line="194" w:lineRule="exact"/>
        <w:rPr>
          <w:sz w:val="15"/>
          <w:szCs w:val="15"/>
        </w:rPr>
      </w:pPr>
      <w:r>
        <w:rPr>
          <w:sz w:val="15"/>
          <w:szCs w:val="15"/>
          <w:b/>
          <w:bCs/>
          <w:spacing w:val="2"/>
          <w:position w:val="2"/>
        </w:rPr>
        <w:t>Consent for publication</w:t>
      </w:r>
    </w:p>
    <w:p>
      <w:pPr>
        <w:pStyle w:val="BodyText"/>
        <w:ind w:left="13"/>
        <w:rPr>
          <w:sz w:val="15"/>
          <w:szCs w:val="15"/>
        </w:rPr>
      </w:pPr>
      <w:r>
        <w:rPr>
          <w:sz w:val="15"/>
          <w:szCs w:val="15"/>
          <w:spacing w:val="-2"/>
        </w:rPr>
        <w:t>Not applicable.</w:t>
      </w:r>
      <w:r>
        <w:rPr>
          <w:sz w:val="15"/>
          <w:szCs w:val="15"/>
          <w:spacing w:val="11"/>
          <w:w w:val="101"/>
        </w:rPr>
        <w:t xml:space="preserve"> </w:t>
      </w:r>
      <w:r>
        <w:rPr>
          <w:sz w:val="15"/>
          <w:szCs w:val="15"/>
          <w:spacing w:val="-2"/>
        </w:rPr>
        <w:t>No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spacing w:val="-2"/>
        </w:rPr>
        <w:t>individual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  <w:spacing w:val="-2"/>
        </w:rPr>
        <w:t>pers</w:t>
      </w:r>
      <w:r>
        <w:rPr>
          <w:sz w:val="15"/>
          <w:szCs w:val="15"/>
          <w:spacing w:val="-3"/>
        </w:rPr>
        <w:t>on’s data</w:t>
      </w:r>
      <w:r>
        <w:rPr>
          <w:sz w:val="15"/>
          <w:szCs w:val="15"/>
          <w:spacing w:val="8"/>
          <w:w w:val="102"/>
        </w:rPr>
        <w:t xml:space="preserve"> </w:t>
      </w:r>
      <w:r>
        <w:rPr>
          <w:sz w:val="15"/>
          <w:szCs w:val="15"/>
          <w:spacing w:val="-3"/>
        </w:rPr>
        <w:t>is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spacing w:val="-3"/>
        </w:rPr>
        <w:t>included</w:t>
      </w:r>
      <w:r>
        <w:rPr>
          <w:sz w:val="15"/>
          <w:szCs w:val="15"/>
          <w:spacing w:val="8"/>
          <w:w w:val="102"/>
        </w:rPr>
        <w:t xml:space="preserve"> </w:t>
      </w:r>
      <w:r>
        <w:rPr>
          <w:sz w:val="15"/>
          <w:szCs w:val="15"/>
          <w:spacing w:val="-3"/>
        </w:rPr>
        <w:t>in this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  <w:spacing w:val="-3"/>
        </w:rPr>
        <w:t>publication.</w:t>
      </w:r>
    </w:p>
    <w:p>
      <w:pPr>
        <w:pStyle w:val="BodyText"/>
        <w:ind w:left="6"/>
        <w:spacing w:before="163" w:line="194" w:lineRule="exact"/>
        <w:rPr>
          <w:sz w:val="15"/>
          <w:szCs w:val="15"/>
        </w:rPr>
      </w:pPr>
      <w:r>
        <w:rPr>
          <w:sz w:val="15"/>
          <w:szCs w:val="15"/>
          <w:b/>
          <w:bCs/>
          <w:spacing w:val="2"/>
          <w:position w:val="2"/>
        </w:rPr>
        <w:t>Competing interests</w:t>
      </w:r>
    </w:p>
    <w:p>
      <w:pPr>
        <w:pStyle w:val="BodyText"/>
        <w:rPr>
          <w:sz w:val="15"/>
          <w:szCs w:val="15"/>
        </w:rPr>
      </w:pPr>
      <w:r>
        <w:rPr>
          <w:sz w:val="15"/>
          <w:szCs w:val="15"/>
          <w:spacing w:val="-2"/>
        </w:rPr>
        <w:t>The authors declare that they</w:t>
      </w:r>
      <w:r>
        <w:rPr>
          <w:sz w:val="15"/>
          <w:szCs w:val="15"/>
          <w:spacing w:val="16"/>
          <w:w w:val="101"/>
        </w:rPr>
        <w:t xml:space="preserve"> </w:t>
      </w:r>
      <w:r>
        <w:rPr>
          <w:sz w:val="15"/>
          <w:szCs w:val="15"/>
          <w:spacing w:val="-2"/>
        </w:rPr>
        <w:t>have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  <w:spacing w:val="-2"/>
        </w:rPr>
        <w:t>no competing</w:t>
      </w:r>
      <w:r>
        <w:rPr>
          <w:sz w:val="15"/>
          <w:szCs w:val="15"/>
          <w:spacing w:val="9"/>
        </w:rPr>
        <w:t xml:space="preserve"> </w:t>
      </w:r>
      <w:r>
        <w:rPr>
          <w:sz w:val="15"/>
          <w:szCs w:val="15"/>
          <w:spacing w:val="-2"/>
        </w:rPr>
        <w:t>interests.</w:t>
      </w:r>
    </w:p>
    <w:p>
      <w:pPr>
        <w:pStyle w:val="BodyText"/>
        <w:ind w:left="4"/>
        <w:spacing w:before="163" w:line="234" w:lineRule="auto"/>
        <w:rPr>
          <w:sz w:val="15"/>
          <w:szCs w:val="15"/>
        </w:rPr>
      </w:pPr>
      <w:r>
        <w:rPr>
          <w:sz w:val="15"/>
          <w:szCs w:val="15"/>
          <w:b/>
          <w:bCs/>
          <w:spacing w:val="2"/>
        </w:rPr>
        <w:t>Author details</w:t>
      </w:r>
    </w:p>
    <w:p>
      <w:pPr>
        <w:pStyle w:val="BodyText"/>
        <w:ind w:left="13"/>
        <w:spacing w:before="1" w:line="229" w:lineRule="auto"/>
        <w:rPr>
          <w:sz w:val="15"/>
          <w:szCs w:val="15"/>
        </w:rPr>
      </w:pPr>
      <w:r>
        <w:rPr>
          <w:sz w:val="10"/>
          <w:szCs w:val="10"/>
          <w:spacing w:val="-2"/>
          <w:position w:val="5"/>
        </w:rPr>
        <w:t>1</w:t>
      </w:r>
      <w:r>
        <w:rPr>
          <w:sz w:val="15"/>
          <w:szCs w:val="15"/>
          <w:spacing w:val="-2"/>
        </w:rPr>
        <w:t>Trauma Center, Shanghai General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Hospital, Shanghai Jiao</w:t>
      </w:r>
      <w:r>
        <w:rPr>
          <w:sz w:val="15"/>
          <w:szCs w:val="15"/>
          <w:spacing w:val="-9"/>
        </w:rPr>
        <w:t xml:space="preserve"> </w:t>
      </w:r>
      <w:r>
        <w:rPr>
          <w:sz w:val="15"/>
          <w:szCs w:val="15"/>
          <w:spacing w:val="-2"/>
        </w:rPr>
        <w:t>Tong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University</w:t>
      </w:r>
    </w:p>
    <w:p>
      <w:pPr>
        <w:pStyle w:val="BodyText"/>
        <w:ind w:left="3" w:right="60" w:firstLine="4"/>
        <w:spacing w:line="235" w:lineRule="auto"/>
        <w:rPr>
          <w:sz w:val="15"/>
          <w:szCs w:val="15"/>
        </w:rPr>
      </w:pPr>
      <w:r>
        <w:rPr>
          <w:sz w:val="15"/>
          <w:szCs w:val="15"/>
          <w:spacing w:val="-2"/>
        </w:rPr>
        <w:t>School of Medicine,</w:t>
      </w:r>
      <w:r>
        <w:rPr>
          <w:sz w:val="15"/>
          <w:szCs w:val="15"/>
          <w:spacing w:val="11"/>
          <w:w w:val="101"/>
        </w:rPr>
        <w:t xml:space="preserve"> </w:t>
      </w:r>
      <w:r>
        <w:rPr>
          <w:sz w:val="15"/>
          <w:szCs w:val="15"/>
          <w:spacing w:val="-2"/>
        </w:rPr>
        <w:t>New Songjiang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Road 650, Shanghai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2"/>
        </w:rPr>
        <w:t>201620, China.</w:t>
      </w:r>
      <w:r>
        <w:rPr>
          <w:sz w:val="15"/>
          <w:szCs w:val="15"/>
          <w:spacing w:val="3"/>
        </w:rPr>
        <w:t xml:space="preserve"> </w:t>
      </w:r>
      <w:r>
        <w:rPr>
          <w:sz w:val="10"/>
          <w:szCs w:val="10"/>
          <w:spacing w:val="-2"/>
          <w:position w:val="5"/>
        </w:rPr>
        <w:t>2 </w:t>
      </w:r>
      <w:r>
        <w:rPr>
          <w:sz w:val="15"/>
          <w:szCs w:val="15"/>
          <w:spacing w:val="-2"/>
        </w:rPr>
        <w:t>Fa</w:t>
      </w:r>
      <w:r>
        <w:rPr>
          <w:sz w:val="15"/>
          <w:szCs w:val="15"/>
          <w:spacing w:val="-3"/>
        </w:rPr>
        <w:t>c-</w:t>
      </w:r>
      <w:r>
        <w:rPr>
          <w:sz w:val="15"/>
          <w:szCs w:val="15"/>
        </w:rPr>
        <w:t xml:space="preserve">   </w:t>
      </w:r>
      <w:r>
        <w:rPr>
          <w:sz w:val="15"/>
          <w:szCs w:val="15"/>
          <w:spacing w:val="-2"/>
        </w:rPr>
        <w:t>ulty of Basic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  <w:spacing w:val="-2"/>
        </w:rPr>
        <w:t>Medicine, Shanghai Jiao</w:t>
      </w:r>
      <w:r>
        <w:rPr>
          <w:sz w:val="15"/>
          <w:szCs w:val="15"/>
          <w:spacing w:val="-9"/>
        </w:rPr>
        <w:t xml:space="preserve"> </w:t>
      </w:r>
      <w:r>
        <w:rPr>
          <w:sz w:val="15"/>
          <w:szCs w:val="15"/>
          <w:spacing w:val="-2"/>
        </w:rPr>
        <w:t>Tong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University School of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2"/>
        </w:rPr>
        <w:t>Medicine,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2"/>
        </w:rPr>
        <w:t>280</w:t>
      </w:r>
      <w:r>
        <w:rPr>
          <w:sz w:val="15"/>
          <w:szCs w:val="15"/>
        </w:rPr>
        <w:t xml:space="preserve">  </w:t>
      </w:r>
      <w:r>
        <w:rPr>
          <w:sz w:val="15"/>
          <w:szCs w:val="15"/>
          <w:spacing w:val="-1"/>
        </w:rPr>
        <w:t>South Chongqing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1"/>
        </w:rPr>
        <w:t>Road, Shanghai 200025, China. </w:t>
      </w:r>
      <w:r>
        <w:rPr>
          <w:sz w:val="10"/>
          <w:szCs w:val="10"/>
          <w:spacing w:val="-1"/>
          <w:position w:val="5"/>
        </w:rPr>
        <w:t>3</w:t>
      </w:r>
      <w:r>
        <w:rPr>
          <w:sz w:val="15"/>
          <w:szCs w:val="15"/>
          <w:spacing w:val="-1"/>
        </w:rPr>
        <w:t>Shanghai</w:t>
      </w:r>
      <w:r>
        <w:rPr>
          <w:sz w:val="15"/>
          <w:szCs w:val="15"/>
          <w:spacing w:val="11"/>
          <w:w w:val="101"/>
        </w:rPr>
        <w:t xml:space="preserve"> </w:t>
      </w:r>
      <w:r>
        <w:rPr>
          <w:sz w:val="15"/>
          <w:szCs w:val="15"/>
          <w:spacing w:val="-1"/>
        </w:rPr>
        <w:t>Key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1"/>
        </w:rPr>
        <w:t>Labora</w:t>
      </w:r>
      <w:r>
        <w:rPr>
          <w:sz w:val="15"/>
          <w:szCs w:val="15"/>
          <w:spacing w:val="-2"/>
        </w:rPr>
        <w:t>tory</w:t>
      </w:r>
      <w:r>
        <w:rPr>
          <w:sz w:val="15"/>
          <w:szCs w:val="15"/>
        </w:rPr>
        <w:t xml:space="preserve">    </w:t>
      </w:r>
      <w:r>
        <w:rPr>
          <w:sz w:val="15"/>
          <w:szCs w:val="15"/>
          <w:spacing w:val="-2"/>
        </w:rPr>
        <w:t>for</w:t>
      </w:r>
      <w:r>
        <w:rPr>
          <w:sz w:val="15"/>
          <w:szCs w:val="15"/>
          <w:spacing w:val="-9"/>
        </w:rPr>
        <w:t xml:space="preserve"> </w:t>
      </w:r>
      <w:r>
        <w:rPr>
          <w:sz w:val="15"/>
          <w:szCs w:val="15"/>
          <w:spacing w:val="-2"/>
        </w:rPr>
        <w:t>Tumor</w:t>
      </w:r>
      <w:r>
        <w:rPr>
          <w:sz w:val="15"/>
          <w:szCs w:val="15"/>
          <w:spacing w:val="8"/>
          <w:w w:val="102"/>
        </w:rPr>
        <w:t xml:space="preserve"> </w:t>
      </w:r>
      <w:r>
        <w:rPr>
          <w:sz w:val="15"/>
          <w:szCs w:val="15"/>
          <w:spacing w:val="-2"/>
        </w:rPr>
        <w:t>Microenvironment and</w:t>
      </w:r>
      <w:r>
        <w:rPr>
          <w:sz w:val="15"/>
          <w:szCs w:val="15"/>
          <w:spacing w:val="11"/>
          <w:w w:val="101"/>
        </w:rPr>
        <w:t xml:space="preserve"> </w:t>
      </w:r>
      <w:r>
        <w:rPr>
          <w:sz w:val="15"/>
          <w:szCs w:val="15"/>
          <w:spacing w:val="-2"/>
        </w:rPr>
        <w:t>Inflammation,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Depart</w:t>
      </w:r>
      <w:r>
        <w:rPr>
          <w:sz w:val="15"/>
          <w:szCs w:val="15"/>
          <w:spacing w:val="-3"/>
        </w:rPr>
        <w:t>ment of Biochemistry</w:t>
      </w:r>
      <w:r>
        <w:rPr>
          <w:sz w:val="15"/>
          <w:szCs w:val="15"/>
        </w:rPr>
        <w:t xml:space="preserve">  </w:t>
      </w:r>
      <w:r>
        <w:rPr>
          <w:sz w:val="15"/>
          <w:szCs w:val="15"/>
          <w:spacing w:val="-2"/>
        </w:rPr>
        <w:t>and</w:t>
      </w:r>
      <w:r>
        <w:rPr>
          <w:sz w:val="15"/>
          <w:szCs w:val="15"/>
          <w:spacing w:val="20"/>
        </w:rPr>
        <w:t xml:space="preserve"> </w:t>
      </w:r>
      <w:r>
        <w:rPr>
          <w:sz w:val="15"/>
          <w:szCs w:val="15"/>
          <w:spacing w:val="-2"/>
        </w:rPr>
        <w:t>Molecular Cellular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2"/>
        </w:rPr>
        <w:t>Biology, Shanghai Jiao</w:t>
      </w:r>
      <w:r>
        <w:rPr>
          <w:sz w:val="15"/>
          <w:szCs w:val="15"/>
          <w:spacing w:val="-9"/>
        </w:rPr>
        <w:t xml:space="preserve"> </w:t>
      </w:r>
      <w:r>
        <w:rPr>
          <w:sz w:val="15"/>
          <w:szCs w:val="15"/>
          <w:spacing w:val="-2"/>
        </w:rPr>
        <w:t>Tong</w:t>
      </w:r>
      <w:r>
        <w:rPr>
          <w:sz w:val="15"/>
          <w:szCs w:val="15"/>
          <w:spacing w:val="11"/>
          <w:w w:val="101"/>
        </w:rPr>
        <w:t xml:space="preserve"> </w:t>
      </w:r>
      <w:r>
        <w:rPr>
          <w:sz w:val="15"/>
          <w:szCs w:val="15"/>
          <w:spacing w:val="-2"/>
        </w:rPr>
        <w:t>University School of Medi-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1"/>
        </w:rPr>
        <w:t>cine, Shanghai 200025, China. </w:t>
      </w:r>
      <w:r>
        <w:rPr>
          <w:sz w:val="10"/>
          <w:szCs w:val="10"/>
          <w:spacing w:val="-1"/>
          <w:position w:val="5"/>
        </w:rPr>
        <w:t>4 </w:t>
      </w:r>
      <w:r>
        <w:rPr>
          <w:sz w:val="15"/>
          <w:szCs w:val="15"/>
          <w:spacing w:val="-1"/>
        </w:rPr>
        <w:t>Department</w:t>
      </w:r>
      <w:r>
        <w:rPr>
          <w:sz w:val="15"/>
          <w:szCs w:val="15"/>
          <w:spacing w:val="-2"/>
        </w:rPr>
        <w:t xml:space="preserve"> of Biomedical Sciences,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  <w:spacing w:val="-2"/>
        </w:rPr>
        <w:t>College</w:t>
      </w:r>
      <w:r>
        <w:rPr>
          <w:sz w:val="15"/>
          <w:szCs w:val="15"/>
        </w:rPr>
        <w:t xml:space="preserve">    </w:t>
      </w:r>
      <w:r>
        <w:rPr>
          <w:sz w:val="15"/>
          <w:szCs w:val="15"/>
          <w:spacing w:val="-3"/>
        </w:rPr>
        <w:t>of Dentistry,</w:t>
      </w:r>
      <w:r>
        <w:rPr>
          <w:sz w:val="15"/>
          <w:szCs w:val="15"/>
          <w:spacing w:val="-9"/>
        </w:rPr>
        <w:t xml:space="preserve"> </w:t>
      </w:r>
      <w:r>
        <w:rPr>
          <w:sz w:val="15"/>
          <w:szCs w:val="15"/>
          <w:spacing w:val="-3"/>
        </w:rPr>
        <w:t>Texas A&amp;M</w:t>
      </w:r>
      <w:r>
        <w:rPr>
          <w:sz w:val="15"/>
          <w:szCs w:val="15"/>
          <w:spacing w:val="11"/>
          <w:w w:val="101"/>
        </w:rPr>
        <w:t xml:space="preserve"> </w:t>
      </w:r>
      <w:r>
        <w:rPr>
          <w:sz w:val="15"/>
          <w:szCs w:val="15"/>
          <w:spacing w:val="-3"/>
        </w:rPr>
        <w:t>Universit</w:t>
      </w:r>
      <w:r>
        <w:rPr>
          <w:sz w:val="15"/>
          <w:szCs w:val="15"/>
          <w:spacing w:val="-4"/>
        </w:rPr>
        <w:t>y, 3302 Gaston Avenue,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4"/>
        </w:rPr>
        <w:t>Room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4"/>
        </w:rPr>
        <w:t>455,</w:t>
      </w:r>
      <w:r>
        <w:rPr>
          <w:sz w:val="15"/>
          <w:szCs w:val="15"/>
          <w:spacing w:val="11"/>
          <w:w w:val="102"/>
        </w:rPr>
        <w:t xml:space="preserve"> </w:t>
      </w:r>
      <w:r>
        <w:rPr>
          <w:sz w:val="15"/>
          <w:szCs w:val="15"/>
          <w:spacing w:val="-4"/>
        </w:rPr>
        <w:t>Dallas,</w:t>
      </w:r>
    </w:p>
    <w:p>
      <w:pPr>
        <w:pStyle w:val="BodyText"/>
        <w:ind w:left="13" w:right="234" w:hanging="13"/>
        <w:spacing w:line="246" w:lineRule="auto"/>
        <w:rPr>
          <w:sz w:val="15"/>
          <w:szCs w:val="15"/>
        </w:rPr>
      </w:pPr>
      <w:r>
        <w:rPr>
          <w:sz w:val="15"/>
          <w:szCs w:val="15"/>
          <w:spacing w:val="-3"/>
        </w:rPr>
        <w:t>TX</w:t>
      </w:r>
      <w:r>
        <w:rPr>
          <w:sz w:val="15"/>
          <w:szCs w:val="15"/>
          <w:spacing w:val="20"/>
          <w:w w:val="101"/>
        </w:rPr>
        <w:t xml:space="preserve"> </w:t>
      </w:r>
      <w:r>
        <w:rPr>
          <w:sz w:val="15"/>
          <w:szCs w:val="15"/>
          <w:spacing w:val="-3"/>
        </w:rPr>
        <w:t>75246,</w:t>
      </w:r>
      <w:r>
        <w:rPr>
          <w:sz w:val="15"/>
          <w:szCs w:val="15"/>
          <w:spacing w:val="11"/>
          <w:w w:val="101"/>
        </w:rPr>
        <w:t xml:space="preserve"> </w:t>
      </w:r>
      <w:r>
        <w:rPr>
          <w:sz w:val="15"/>
          <w:szCs w:val="15"/>
          <w:spacing w:val="-3"/>
        </w:rPr>
        <w:t>USA. </w:t>
      </w:r>
      <w:r>
        <w:rPr>
          <w:sz w:val="10"/>
          <w:szCs w:val="10"/>
          <w:spacing w:val="-3"/>
          <w:position w:val="5"/>
        </w:rPr>
        <w:t>5</w:t>
      </w:r>
      <w:r>
        <w:rPr>
          <w:sz w:val="15"/>
          <w:szCs w:val="15"/>
          <w:spacing w:val="-3"/>
        </w:rPr>
        <w:t>State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3"/>
        </w:rPr>
        <w:t>Key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3"/>
        </w:rPr>
        <w:t>Laboratory of Bioreactor</w:t>
      </w:r>
      <w:r>
        <w:rPr>
          <w:sz w:val="15"/>
          <w:szCs w:val="15"/>
          <w:spacing w:val="11"/>
        </w:rPr>
        <w:t xml:space="preserve"> </w:t>
      </w:r>
      <w:r>
        <w:rPr>
          <w:sz w:val="15"/>
          <w:szCs w:val="15"/>
          <w:spacing w:val="-3"/>
        </w:rPr>
        <w:t>Engineering,</w:t>
      </w:r>
      <w:r>
        <w:rPr>
          <w:sz w:val="15"/>
          <w:szCs w:val="15"/>
          <w:spacing w:val="11"/>
          <w:w w:val="101"/>
        </w:rPr>
        <w:t xml:space="preserve"> </w:t>
      </w:r>
      <w:r>
        <w:rPr>
          <w:sz w:val="15"/>
          <w:szCs w:val="15"/>
          <w:spacing w:val="-3"/>
        </w:rPr>
        <w:t>East China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1"/>
        </w:rPr>
        <w:t>University of Science and</w:t>
      </w:r>
      <w:r>
        <w:rPr>
          <w:sz w:val="15"/>
          <w:szCs w:val="15"/>
          <w:spacing w:val="-9"/>
        </w:rPr>
        <w:t xml:space="preserve"> </w:t>
      </w:r>
      <w:r>
        <w:rPr>
          <w:sz w:val="15"/>
          <w:szCs w:val="15"/>
          <w:spacing w:val="-1"/>
        </w:rPr>
        <w:t>Technology, </w:t>
      </w:r>
      <w:r>
        <w:rPr>
          <w:sz w:val="15"/>
          <w:szCs w:val="15"/>
          <w:spacing w:val="-2"/>
        </w:rPr>
        <w:t>Shanghai 200237, China.</w:t>
      </w:r>
    </w:p>
    <w:p>
      <w:pPr>
        <w:pStyle w:val="BodyText"/>
        <w:ind w:left="12"/>
        <w:spacing w:before="167" w:line="227" w:lineRule="auto"/>
        <w:rPr>
          <w:sz w:val="15"/>
          <w:szCs w:val="15"/>
        </w:rPr>
      </w:pPr>
      <w:r>
        <w:rPr>
          <w:sz w:val="15"/>
          <w:szCs w:val="15"/>
        </w:rPr>
        <w:t>Received:</w:t>
      </w:r>
      <w:r>
        <w:rPr>
          <w:sz w:val="15"/>
          <w:szCs w:val="15"/>
          <w:spacing w:val="13"/>
          <w:w w:val="102"/>
        </w:rPr>
        <w:t xml:space="preserve"> </w:t>
      </w:r>
      <w:r>
        <w:rPr>
          <w:sz w:val="15"/>
          <w:szCs w:val="15"/>
        </w:rPr>
        <w:t>17</w:t>
      </w:r>
      <w:r>
        <w:rPr>
          <w:sz w:val="15"/>
          <w:szCs w:val="15"/>
          <w:spacing w:val="9"/>
          <w:w w:val="101"/>
        </w:rPr>
        <w:t xml:space="preserve"> </w:t>
      </w:r>
      <w:r>
        <w:rPr>
          <w:sz w:val="15"/>
          <w:szCs w:val="15"/>
        </w:rPr>
        <w:t>December 2024   Accepted:</w:t>
      </w:r>
      <w:r>
        <w:rPr>
          <w:sz w:val="15"/>
          <w:szCs w:val="15"/>
          <w:spacing w:val="-1"/>
        </w:rPr>
        <w:t xml:space="preserve"> 2 May 2025</w:t>
      </w:r>
    </w:p>
    <w:p>
      <w:pPr>
        <w:ind w:left="1"/>
        <w:spacing w:before="1" w:line="207" w:lineRule="auto"/>
        <w:outlineLvl w:val="1"/>
        <w:rPr>
          <w:rFonts w:ascii="Arial" w:hAnsi="Arial" w:eastAsia="Arial" w:cs="Arial"/>
          <w:sz w:val="21"/>
          <w:szCs w:val="21"/>
        </w:rPr>
      </w:pPr>
      <w:r>
        <w:rPr>
          <w:rFonts w:ascii="Arial" w:hAnsi="Arial" w:eastAsia="Arial" w:cs="Arial"/>
          <w:sz w:val="21"/>
          <w:szCs w:val="21"/>
          <w:spacing w:val="-23"/>
        </w:rPr>
        <w:t>published</w:t>
      </w:r>
      <w:r>
        <w:rPr>
          <w:rFonts w:ascii="Arial" w:hAnsi="Arial" w:eastAsia="Arial" w:cs="Arial"/>
          <w:sz w:val="21"/>
          <w:szCs w:val="21"/>
          <w:spacing w:val="-3"/>
        </w:rPr>
        <w:t xml:space="preserve"> </w:t>
      </w:r>
      <w:r>
        <w:rPr>
          <w:rFonts w:ascii="Arial" w:hAnsi="Arial" w:eastAsia="Arial" w:cs="Arial"/>
          <w:sz w:val="21"/>
          <w:szCs w:val="21"/>
          <w:spacing w:val="-23"/>
        </w:rPr>
        <w:t>online:03June2025</w:t>
      </w:r>
      <w:r>
        <w:rPr>
          <w:rFonts w:ascii="Arial" w:hAnsi="Arial" w:eastAsia="Arial" w:cs="Arial"/>
          <w:sz w:val="21"/>
          <w:szCs w:val="21"/>
        </w:rPr>
        <w:t xml:space="preserve">         </w:t>
      </w:r>
    </w:p>
    <w:p>
      <w:pPr>
        <w:spacing w:line="207" w:lineRule="auto"/>
        <w:sectPr>
          <w:type w:val="continuous"/>
          <w:pgSz w:w="11906" w:h="15818"/>
          <w:pgMar w:top="858" w:right="1133" w:bottom="0" w:left="1128" w:header="612" w:footer="0" w:gutter="0"/>
          <w:cols w:equalWidth="0" w:num="2">
            <w:col w:w="4865" w:space="100"/>
            <w:col w:w="4679" w:space="0"/>
          </w:cols>
        </w:sectPr>
        <w:rPr>
          <w:rFonts w:ascii="Arial" w:hAnsi="Arial" w:eastAsia="Arial" w:cs="Arial"/>
          <w:sz w:val="21"/>
          <w:szCs w:val="21"/>
        </w:rPr>
      </w:pPr>
    </w:p>
    <w:p>
      <w:pPr>
        <w:spacing w:before="45"/>
        <w:rPr/>
      </w:pPr>
      <w:r/>
    </w:p>
    <w:p>
      <w:pPr>
        <w:spacing w:before="45"/>
        <w:rPr/>
      </w:pPr>
      <w:r/>
    </w:p>
    <w:p>
      <w:pPr>
        <w:spacing w:before="45"/>
        <w:rPr/>
      </w:pPr>
      <w:r/>
    </w:p>
    <w:p>
      <w:pPr>
        <w:sectPr>
          <w:headerReference w:type="default" r:id="rId34"/>
          <w:pgSz w:w="11906" w:h="15818"/>
          <w:pgMar w:top="858" w:right="1132" w:bottom="0" w:left="1138" w:header="612" w:footer="0" w:gutter="0"/>
          <w:cols w:equalWidth="0" w:num="1">
            <w:col w:w="9635" w:space="0"/>
          </w:cols>
        </w:sectPr>
        <w:rPr/>
      </w:pPr>
    </w:p>
    <w:p>
      <w:pPr>
        <w:pStyle w:val="BodyText"/>
        <w:ind w:left="5"/>
        <w:spacing w:before="46" w:line="194" w:lineRule="auto"/>
        <w:rPr>
          <w:sz w:val="15"/>
          <w:szCs w:val="15"/>
        </w:rPr>
      </w:pPr>
      <w:bookmarkStart w:name="bookmark1" w:id="13"/>
      <w:bookmarkEnd w:id="13"/>
      <w:bookmarkStart w:name="bookmark20" w:id="14"/>
      <w:bookmarkEnd w:id="14"/>
      <w:bookmarkStart w:name="bookmark2" w:id="15"/>
      <w:bookmarkEnd w:id="15"/>
      <w:r>
        <w:rPr>
          <w:sz w:val="15"/>
          <w:szCs w:val="15"/>
          <w:b/>
          <w:bCs/>
        </w:rPr>
        <w:t>References</w:t>
      </w:r>
    </w:p>
    <w:p>
      <w:pPr>
        <w:pStyle w:val="BodyText"/>
        <w:ind w:left="306" w:right="276" w:hanging="274"/>
        <w:spacing w:before="7" w:line="236" w:lineRule="auto"/>
        <w:rPr>
          <w:sz w:val="15"/>
          <w:szCs w:val="15"/>
        </w:rPr>
      </w:pPr>
      <w:r>
        <w:rPr>
          <w:sz w:val="15"/>
          <w:szCs w:val="15"/>
          <w:spacing w:val="-5"/>
        </w:rPr>
        <w:t>1.      Dimitriou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R, Jones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E, McGonagle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D, Giannoudis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PV.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Bone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r</w:t>
      </w:r>
      <w:r>
        <w:rPr>
          <w:sz w:val="15"/>
          <w:szCs w:val="15"/>
          <w:spacing w:val="-6"/>
        </w:rPr>
        <w:t>egeneration: cur-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5"/>
        </w:rPr>
        <w:t>rent concepts and future directions.</w:t>
      </w:r>
      <w:r>
        <w:rPr>
          <w:sz w:val="15"/>
          <w:szCs w:val="15"/>
          <w:spacing w:val="8"/>
          <w:w w:val="102"/>
        </w:rPr>
        <w:t xml:space="preserve"> </w:t>
      </w:r>
      <w:r>
        <w:rPr>
          <w:sz w:val="15"/>
          <w:szCs w:val="15"/>
          <w:spacing w:val="-5"/>
        </w:rPr>
        <w:t>BMC Med. 2011;9:66.</w:t>
      </w:r>
    </w:p>
    <w:p>
      <w:pPr>
        <w:pStyle w:val="BodyText"/>
        <w:ind w:left="301" w:right="340" w:hanging="279"/>
        <w:spacing w:before="2" w:line="235" w:lineRule="auto"/>
        <w:rPr>
          <w:sz w:val="15"/>
          <w:szCs w:val="15"/>
        </w:rPr>
      </w:pPr>
      <w:r>
        <w:rPr>
          <w:sz w:val="15"/>
          <w:szCs w:val="15"/>
          <w:spacing w:val="-5"/>
        </w:rPr>
        <w:t>2.      El-Rashidy AA,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Roether JA,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Harhaus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L,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Kneser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U,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B</w:t>
      </w:r>
      <w:r>
        <w:rPr>
          <w:sz w:val="15"/>
          <w:szCs w:val="15"/>
          <w:spacing w:val="-6"/>
        </w:rPr>
        <w:t>occaccini AR.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6"/>
        </w:rPr>
        <w:t>Regenerat-</w:t>
      </w:r>
      <w:r>
        <w:rPr>
          <w:sz w:val="15"/>
          <w:szCs w:val="15"/>
        </w:rPr>
        <w:t xml:space="preserve">  </w:t>
      </w:r>
      <w:r>
        <w:rPr>
          <w:sz w:val="15"/>
          <w:szCs w:val="15"/>
          <w:spacing w:val="-3"/>
        </w:rPr>
        <w:t>ing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3"/>
        </w:rPr>
        <w:t>bone with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3"/>
        </w:rPr>
        <w:t>bioactive</w:t>
      </w:r>
      <w:r>
        <w:rPr>
          <w:sz w:val="15"/>
          <w:szCs w:val="15"/>
          <w:spacing w:val="-4"/>
        </w:rPr>
        <w:t xml:space="preserve"> glass scaffolds: a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review of in vivo studies in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bone</w:t>
      </w:r>
      <w:r>
        <w:rPr>
          <w:sz w:val="15"/>
          <w:szCs w:val="15"/>
        </w:rPr>
        <w:t xml:space="preserve"> </w:t>
      </w:r>
      <w:bookmarkStart w:name="bookmark3" w:id="16"/>
      <w:bookmarkEnd w:id="16"/>
      <w:r>
        <w:rPr>
          <w:sz w:val="15"/>
          <w:szCs w:val="15"/>
          <w:spacing w:val="-5"/>
        </w:rPr>
        <w:t>defect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models. Acta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Bi</w:t>
      </w:r>
      <w:r>
        <w:rPr>
          <w:sz w:val="15"/>
          <w:szCs w:val="15"/>
          <w:spacing w:val="-6"/>
        </w:rPr>
        <w:t>omater. 2017;62:1–28.</w:t>
      </w:r>
    </w:p>
    <w:p>
      <w:pPr>
        <w:pStyle w:val="BodyText"/>
        <w:ind w:left="300" w:right="325" w:hanging="279"/>
        <w:spacing w:before="1" w:line="235" w:lineRule="auto"/>
        <w:rPr>
          <w:sz w:val="15"/>
          <w:szCs w:val="15"/>
        </w:rPr>
      </w:pPr>
      <w:r>
        <w:rPr>
          <w:sz w:val="15"/>
          <w:szCs w:val="15"/>
          <w:spacing w:val="-5"/>
        </w:rPr>
        <w:t>3.      Cao M,</w:t>
      </w:r>
      <w:r>
        <w:rPr>
          <w:sz w:val="15"/>
          <w:szCs w:val="15"/>
          <w:spacing w:val="12"/>
          <w:w w:val="101"/>
        </w:rPr>
        <w:t xml:space="preserve"> </w:t>
      </w:r>
      <w:r>
        <w:rPr>
          <w:sz w:val="15"/>
          <w:szCs w:val="15"/>
          <w:spacing w:val="-5"/>
        </w:rPr>
        <w:t>Diao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N, Cai X, Chen X, Xiao</w:t>
      </w:r>
      <w:r>
        <w:rPr>
          <w:sz w:val="15"/>
          <w:szCs w:val="15"/>
          <w:spacing w:val="-11"/>
        </w:rPr>
        <w:t xml:space="preserve"> </w:t>
      </w:r>
      <w:r>
        <w:rPr>
          <w:sz w:val="15"/>
          <w:szCs w:val="15"/>
          <w:spacing w:val="-5"/>
        </w:rPr>
        <w:t>Y, Guo C,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5"/>
        </w:rPr>
        <w:t>et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5"/>
        </w:rPr>
        <w:t>al.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Plant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5"/>
        </w:rPr>
        <w:t>exosome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nanovesi-</w:t>
      </w:r>
      <w:r>
        <w:rPr>
          <w:sz w:val="15"/>
          <w:szCs w:val="15"/>
        </w:rPr>
        <w:t xml:space="preserve"> </w:t>
      </w:r>
      <w:bookmarkStart w:name="bookmark4" w:id="17"/>
      <w:bookmarkEnd w:id="17"/>
      <w:r>
        <w:rPr>
          <w:sz w:val="15"/>
          <w:szCs w:val="15"/>
          <w:spacing w:val="-5"/>
        </w:rPr>
        <w:t>cles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  <w:spacing w:val="-5"/>
        </w:rPr>
        <w:t>(PENs): green delivery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p</w:t>
      </w:r>
      <w:r>
        <w:rPr>
          <w:sz w:val="15"/>
          <w:szCs w:val="15"/>
          <w:spacing w:val="-6"/>
        </w:rPr>
        <w:t>latforms. Mater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6"/>
        </w:rPr>
        <w:t>Horiz. 2023;10:3879–94.</w:t>
      </w:r>
    </w:p>
    <w:p>
      <w:pPr>
        <w:pStyle w:val="BodyText"/>
        <w:ind w:left="16"/>
        <w:spacing w:line="235" w:lineRule="auto"/>
        <w:rPr>
          <w:sz w:val="15"/>
          <w:szCs w:val="15"/>
        </w:rPr>
      </w:pPr>
      <w:r>
        <w:rPr>
          <w:sz w:val="15"/>
          <w:szCs w:val="15"/>
          <w:spacing w:val="-4"/>
        </w:rPr>
        <w:t>4.     Wang</w:t>
      </w:r>
      <w:r>
        <w:rPr>
          <w:sz w:val="15"/>
          <w:szCs w:val="15"/>
          <w:spacing w:val="8"/>
          <w:w w:val="102"/>
        </w:rPr>
        <w:t xml:space="preserve"> </w:t>
      </w:r>
      <w:r>
        <w:rPr>
          <w:sz w:val="15"/>
          <w:szCs w:val="15"/>
          <w:spacing w:val="-4"/>
        </w:rPr>
        <w:t>B, Zhuang X,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Deng</w:t>
      </w:r>
      <w:r>
        <w:rPr>
          <w:sz w:val="15"/>
          <w:szCs w:val="15"/>
          <w:spacing w:val="-1"/>
        </w:rPr>
        <w:t xml:space="preserve"> </w:t>
      </w:r>
      <w:r>
        <w:rPr>
          <w:sz w:val="15"/>
          <w:szCs w:val="15"/>
          <w:spacing w:val="-4"/>
        </w:rPr>
        <w:t>ZB, Jiang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H,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  <w:spacing w:val="-4"/>
        </w:rPr>
        <w:t>Mu J,</w:t>
      </w:r>
      <w:r>
        <w:rPr>
          <w:sz w:val="15"/>
          <w:szCs w:val="15"/>
          <w:spacing w:val="-8"/>
        </w:rPr>
        <w:t xml:space="preserve"> </w:t>
      </w:r>
      <w:r>
        <w:rPr>
          <w:sz w:val="15"/>
          <w:szCs w:val="15"/>
          <w:spacing w:val="-4"/>
        </w:rPr>
        <w:t>Wang Q,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4"/>
        </w:rPr>
        <w:t>et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4"/>
        </w:rPr>
        <w:t>al.</w:t>
      </w:r>
      <w:r>
        <w:rPr>
          <w:sz w:val="15"/>
          <w:szCs w:val="15"/>
          <w:spacing w:val="-13"/>
        </w:rPr>
        <w:t xml:space="preserve"> </w:t>
      </w:r>
      <w:r>
        <w:rPr>
          <w:sz w:val="15"/>
          <w:szCs w:val="15"/>
          <w:spacing w:val="-4"/>
        </w:rPr>
        <w:t>Targeted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4"/>
        </w:rPr>
        <w:t>drug</w:t>
      </w:r>
    </w:p>
    <w:p>
      <w:pPr>
        <w:pStyle w:val="BodyText"/>
        <w:ind w:left="301" w:right="253"/>
        <w:spacing w:before="1" w:line="235" w:lineRule="auto"/>
        <w:rPr>
          <w:sz w:val="15"/>
          <w:szCs w:val="15"/>
        </w:rPr>
      </w:pPr>
      <w:r>
        <w:rPr>
          <w:sz w:val="15"/>
          <w:szCs w:val="15"/>
          <w:spacing w:val="-4"/>
        </w:rPr>
        <w:t>delivery to intestinal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macrophages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by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bioactive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nanovesicl</w:t>
      </w:r>
      <w:r>
        <w:rPr>
          <w:sz w:val="15"/>
          <w:szCs w:val="15"/>
          <w:spacing w:val="-5"/>
        </w:rPr>
        <w:t>es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released from</w:t>
      </w:r>
      <w:r>
        <w:rPr>
          <w:sz w:val="15"/>
          <w:szCs w:val="15"/>
        </w:rPr>
        <w:t xml:space="preserve"> </w:t>
      </w:r>
      <w:bookmarkStart w:name="bookmark5" w:id="18"/>
      <w:bookmarkEnd w:id="18"/>
      <w:r>
        <w:rPr>
          <w:sz w:val="15"/>
          <w:szCs w:val="15"/>
          <w:spacing w:val="-5"/>
        </w:rPr>
        <w:t>grapefruit. MolTher. 2014;22:52</w:t>
      </w:r>
      <w:r>
        <w:rPr>
          <w:sz w:val="15"/>
          <w:szCs w:val="15"/>
          <w:spacing w:val="-6"/>
        </w:rPr>
        <w:t>2–34.</w:t>
      </w:r>
    </w:p>
    <w:p>
      <w:pPr>
        <w:pStyle w:val="BodyText"/>
        <w:ind w:left="300" w:right="437" w:hanging="279"/>
        <w:spacing w:before="2" w:line="235" w:lineRule="auto"/>
        <w:rPr>
          <w:sz w:val="15"/>
          <w:szCs w:val="15"/>
        </w:rPr>
      </w:pPr>
      <w:r>
        <w:rPr>
          <w:sz w:val="15"/>
          <w:szCs w:val="15"/>
          <w:spacing w:val="-5"/>
        </w:rPr>
        <w:t>5.      Castelli G,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Logozzi M, Mizzoni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D,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Di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Raimo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R, Ce</w:t>
      </w:r>
      <w:r>
        <w:rPr>
          <w:sz w:val="15"/>
          <w:szCs w:val="15"/>
          <w:spacing w:val="-6"/>
        </w:rPr>
        <w:t>rio A,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6"/>
        </w:rPr>
        <w:t>DoloV,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6"/>
        </w:rPr>
        <w:t>et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6"/>
        </w:rPr>
        <w:t>al.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6"/>
        </w:rPr>
        <w:t>Ex vivo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anti-leukemic effect of</w:t>
      </w:r>
      <w:r>
        <w:rPr>
          <w:sz w:val="15"/>
          <w:szCs w:val="15"/>
          <w:spacing w:val="-4"/>
        </w:rPr>
        <w:t xml:space="preserve"> exosome-like grapefruit-derived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nanovesicles</w:t>
      </w:r>
    </w:p>
    <w:p>
      <w:pPr>
        <w:pStyle w:val="BodyText"/>
        <w:ind w:left="301" w:right="509" w:hanging="4"/>
        <w:spacing w:before="1" w:line="235" w:lineRule="auto"/>
        <w:rPr>
          <w:sz w:val="15"/>
          <w:szCs w:val="15"/>
        </w:rPr>
      </w:pPr>
      <w:r>
        <w:rPr>
          <w:sz w:val="15"/>
          <w:szCs w:val="15"/>
          <w:spacing w:val="-4"/>
        </w:rPr>
        <w:t>from organic farming—the</w:t>
      </w:r>
      <w:r>
        <w:rPr>
          <w:sz w:val="15"/>
          <w:szCs w:val="15"/>
          <w:spacing w:val="19"/>
          <w:w w:val="101"/>
        </w:rPr>
        <w:t xml:space="preserve"> </w:t>
      </w:r>
      <w:r>
        <w:rPr>
          <w:sz w:val="15"/>
          <w:szCs w:val="15"/>
          <w:spacing w:val="-4"/>
        </w:rPr>
        <w:t>potential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role of</w:t>
      </w:r>
      <w:r>
        <w:rPr>
          <w:sz w:val="15"/>
          <w:szCs w:val="15"/>
          <w:spacing w:val="-8"/>
        </w:rPr>
        <w:t xml:space="preserve"> </w:t>
      </w:r>
      <w:r>
        <w:rPr>
          <w:sz w:val="15"/>
          <w:szCs w:val="15"/>
          <w:spacing w:val="-4"/>
        </w:rPr>
        <w:t>ascorbic acid.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Int J Mol Sci.</w:t>
      </w:r>
      <w:r>
        <w:rPr>
          <w:sz w:val="15"/>
          <w:szCs w:val="15"/>
        </w:rPr>
        <w:t xml:space="preserve"> </w:t>
      </w:r>
      <w:bookmarkStart w:name="bookmark6" w:id="19"/>
      <w:bookmarkEnd w:id="19"/>
      <w:r>
        <w:rPr>
          <w:sz w:val="15"/>
          <w:szCs w:val="15"/>
          <w:spacing w:val="-7"/>
        </w:rPr>
        <w:t>2023;24:15663.</w:t>
      </w:r>
    </w:p>
    <w:p>
      <w:pPr>
        <w:pStyle w:val="BodyText"/>
        <w:ind w:left="20"/>
        <w:spacing w:before="1" w:line="235" w:lineRule="auto"/>
        <w:rPr>
          <w:sz w:val="15"/>
          <w:szCs w:val="15"/>
        </w:rPr>
      </w:pPr>
      <w:r>
        <w:rPr>
          <w:sz w:val="15"/>
          <w:szCs w:val="15"/>
          <w:spacing w:val="-3"/>
        </w:rPr>
        <w:t>6.     Zhou X, Xu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3"/>
        </w:rPr>
        <w:t>S,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Zhang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Z,</w:t>
      </w:r>
      <w:r>
        <w:rPr>
          <w:sz w:val="15"/>
          <w:szCs w:val="15"/>
          <w:spacing w:val="-13"/>
        </w:rPr>
        <w:t xml:space="preserve"> </w:t>
      </w:r>
      <w:r>
        <w:rPr>
          <w:sz w:val="15"/>
          <w:szCs w:val="15"/>
          <w:spacing w:val="-3"/>
        </w:rPr>
        <w:t>Tang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  <w:spacing w:val="-3"/>
        </w:rPr>
        <w:t>M,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  <w:spacing w:val="-3"/>
        </w:rPr>
        <w:t>Meng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Z,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3"/>
        </w:rPr>
        <w:t>Pe</w:t>
      </w:r>
      <w:r>
        <w:rPr>
          <w:sz w:val="15"/>
          <w:szCs w:val="15"/>
          <w:spacing w:val="-4"/>
        </w:rPr>
        <w:t>ng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4"/>
        </w:rPr>
        <w:t>Z,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4"/>
        </w:rPr>
        <w:t>et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4"/>
        </w:rPr>
        <w:t>al.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4"/>
        </w:rPr>
        <w:t>Gouqi-derived</w:t>
      </w:r>
    </w:p>
    <w:p>
      <w:pPr>
        <w:pStyle w:val="BodyText"/>
        <w:ind w:left="301" w:right="262" w:firstLine="5"/>
        <w:spacing w:before="2" w:line="235" w:lineRule="auto"/>
        <w:rPr>
          <w:sz w:val="15"/>
          <w:szCs w:val="15"/>
        </w:rPr>
      </w:pPr>
      <w:r>
        <w:rPr>
          <w:sz w:val="15"/>
          <w:szCs w:val="15"/>
          <w:spacing w:val="-3"/>
        </w:rPr>
        <w:t>nanovesicles (GqDNVs) inhibited dexamethasone-induced musc</w:t>
      </w:r>
      <w:r>
        <w:rPr>
          <w:sz w:val="15"/>
          <w:szCs w:val="15"/>
          <w:spacing w:val="-4"/>
        </w:rPr>
        <w:t>le atrophy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4"/>
        </w:rPr>
        <w:t>associating with AMPK/SIRT1/PGC1α signaling</w:t>
      </w:r>
      <w:r>
        <w:rPr>
          <w:sz w:val="15"/>
          <w:szCs w:val="15"/>
          <w:spacing w:val="18"/>
          <w:w w:val="101"/>
        </w:rPr>
        <w:t xml:space="preserve"> </w:t>
      </w:r>
      <w:r>
        <w:rPr>
          <w:sz w:val="15"/>
          <w:szCs w:val="15"/>
          <w:spacing w:val="-4"/>
        </w:rPr>
        <w:t>pathway. J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Nanobiotechnol.</w:t>
      </w:r>
      <w:r>
        <w:rPr>
          <w:sz w:val="15"/>
          <w:szCs w:val="15"/>
        </w:rPr>
        <w:t xml:space="preserve"> </w:t>
      </w:r>
      <w:bookmarkStart w:name="bookmark7" w:id="20"/>
      <w:bookmarkEnd w:id="20"/>
      <w:r>
        <w:rPr>
          <w:sz w:val="15"/>
          <w:szCs w:val="15"/>
          <w:spacing w:val="-7"/>
        </w:rPr>
        <w:t>2024;22:276.</w:t>
      </w:r>
    </w:p>
    <w:p>
      <w:pPr>
        <w:pStyle w:val="BodyText"/>
        <w:ind w:left="300" w:right="346" w:hanging="276"/>
        <w:spacing w:before="2" w:line="235" w:lineRule="auto"/>
        <w:rPr>
          <w:sz w:val="15"/>
          <w:szCs w:val="15"/>
        </w:rPr>
      </w:pPr>
      <w:r>
        <w:rPr>
          <w:sz w:val="15"/>
          <w:szCs w:val="15"/>
          <w:spacing w:val="-5"/>
        </w:rPr>
        <w:t>7.     Wang</w:t>
      </w:r>
      <w:r>
        <w:rPr>
          <w:sz w:val="15"/>
          <w:szCs w:val="15"/>
          <w:spacing w:val="18"/>
          <w:w w:val="102"/>
        </w:rPr>
        <w:t xml:space="preserve"> </w:t>
      </w:r>
      <w:r>
        <w:rPr>
          <w:sz w:val="15"/>
          <w:szCs w:val="15"/>
          <w:spacing w:val="-5"/>
        </w:rPr>
        <w:t>F,</w:t>
      </w:r>
      <w:r>
        <w:rPr>
          <w:sz w:val="15"/>
          <w:szCs w:val="15"/>
          <w:spacing w:val="-11"/>
        </w:rPr>
        <w:t xml:space="preserve"> </w:t>
      </w:r>
      <w:r>
        <w:rPr>
          <w:sz w:val="15"/>
          <w:szCs w:val="15"/>
          <w:spacing w:val="-5"/>
        </w:rPr>
        <w:t>Yuan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  <w:spacing w:val="-5"/>
        </w:rPr>
        <w:t>M,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5"/>
        </w:rPr>
        <w:t>Shao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5"/>
        </w:rPr>
        <w:t>C, Ji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N, Zhang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H,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Li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5"/>
        </w:rPr>
        <w:t>C.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  <w:spacing w:val="-5"/>
        </w:rPr>
        <w:t>Momordica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5"/>
        </w:rPr>
        <w:t>charantia-derived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4"/>
        </w:rPr>
        <w:t>extracellular vesicles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provide antioxidant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pro</w:t>
      </w:r>
      <w:r>
        <w:rPr>
          <w:sz w:val="15"/>
          <w:szCs w:val="15"/>
          <w:spacing w:val="-5"/>
        </w:rPr>
        <w:t>tection in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ulcerative colitis.</w:t>
      </w:r>
      <w:r>
        <w:rPr>
          <w:sz w:val="15"/>
          <w:szCs w:val="15"/>
        </w:rPr>
        <w:t xml:space="preserve">     </w:t>
      </w:r>
      <w:bookmarkStart w:name="bookmark8" w:id="21"/>
      <w:bookmarkEnd w:id="21"/>
      <w:r>
        <w:rPr>
          <w:sz w:val="15"/>
          <w:szCs w:val="15"/>
          <w:spacing w:val="-6"/>
        </w:rPr>
        <w:t>Molecules. 2023;28:6182.</w:t>
      </w:r>
    </w:p>
    <w:p>
      <w:pPr>
        <w:pStyle w:val="BodyText"/>
        <w:ind w:left="301" w:right="299" w:hanging="280"/>
        <w:spacing w:before="2" w:line="235" w:lineRule="auto"/>
        <w:rPr>
          <w:sz w:val="15"/>
          <w:szCs w:val="15"/>
        </w:rPr>
      </w:pPr>
      <w:r>
        <w:rPr>
          <w:sz w:val="15"/>
          <w:szCs w:val="15"/>
          <w:spacing w:val="-5"/>
        </w:rPr>
        <w:t>8.      Hwang J-H,</w:t>
      </w:r>
      <w:r>
        <w:rPr>
          <w:sz w:val="15"/>
          <w:szCs w:val="15"/>
          <w:spacing w:val="10"/>
        </w:rPr>
        <w:t xml:space="preserve"> </w:t>
      </w:r>
      <w:r>
        <w:rPr>
          <w:sz w:val="15"/>
          <w:szCs w:val="15"/>
          <w:spacing w:val="-5"/>
        </w:rPr>
        <w:t>Park</w:t>
      </w:r>
      <w:r>
        <w:rPr>
          <w:sz w:val="15"/>
          <w:szCs w:val="15"/>
          <w:spacing w:val="-12"/>
        </w:rPr>
        <w:t xml:space="preserve"> </w:t>
      </w:r>
      <w:r>
        <w:rPr>
          <w:sz w:val="15"/>
          <w:szCs w:val="15"/>
          <w:spacing w:val="-5"/>
        </w:rPr>
        <w:t>Y-S,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Kim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H-S,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Kim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D-H,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Lee S-H,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Lee C-H, et al.</w:t>
      </w:r>
      <w:r>
        <w:rPr>
          <w:sz w:val="15"/>
          <w:szCs w:val="15"/>
          <w:spacing w:val="-10"/>
        </w:rPr>
        <w:t xml:space="preserve"> </w:t>
      </w:r>
      <w:r>
        <w:rPr>
          <w:sz w:val="15"/>
          <w:szCs w:val="15"/>
          <w:spacing w:val="-5"/>
        </w:rPr>
        <w:t>Yam-derived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4"/>
        </w:rPr>
        <w:t>exosome-like</w:t>
      </w:r>
      <w:r>
        <w:rPr>
          <w:sz w:val="15"/>
          <w:szCs w:val="15"/>
          <w:spacing w:val="13"/>
        </w:rPr>
        <w:t xml:space="preserve"> </w:t>
      </w:r>
      <w:r>
        <w:rPr>
          <w:sz w:val="15"/>
          <w:szCs w:val="15"/>
          <w:spacing w:val="-4"/>
        </w:rPr>
        <w:t>nanovesicles stimulate osteoblast formation and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prevent</w:t>
      </w:r>
    </w:p>
    <w:p>
      <w:pPr>
        <w:pStyle w:val="BodyText"/>
        <w:ind w:left="301"/>
        <w:spacing w:line="235" w:lineRule="auto"/>
        <w:rPr>
          <w:sz w:val="15"/>
          <w:szCs w:val="15"/>
        </w:rPr>
      </w:pPr>
      <w:bookmarkStart w:name="bookmark9" w:id="22"/>
      <w:bookmarkEnd w:id="22"/>
      <w:r>
        <w:rPr>
          <w:sz w:val="15"/>
          <w:szCs w:val="15"/>
          <w:spacing w:val="-5"/>
        </w:rPr>
        <w:t>osteoporosis in</w:t>
      </w:r>
      <w:r>
        <w:rPr>
          <w:sz w:val="15"/>
          <w:szCs w:val="15"/>
          <w:spacing w:val="11"/>
          <w:w w:val="101"/>
        </w:rPr>
        <w:t xml:space="preserve"> </w:t>
      </w:r>
      <w:r>
        <w:rPr>
          <w:sz w:val="15"/>
          <w:szCs w:val="15"/>
          <w:spacing w:val="-5"/>
        </w:rPr>
        <w:t>mice. J Control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Release. 2023;355:184–98.</w:t>
      </w:r>
    </w:p>
    <w:p>
      <w:pPr>
        <w:pStyle w:val="BodyText"/>
        <w:ind w:left="301" w:right="268" w:hanging="279"/>
        <w:spacing w:before="2" w:line="235" w:lineRule="auto"/>
        <w:rPr>
          <w:sz w:val="15"/>
          <w:szCs w:val="15"/>
        </w:rPr>
      </w:pPr>
      <w:r>
        <w:rPr>
          <w:sz w:val="15"/>
          <w:szCs w:val="15"/>
          <w:spacing w:val="-4"/>
        </w:rPr>
        <w:t>9.      Dad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HA, GuTW, Zhu AQ,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Huang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LQ,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Peng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LH.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Plant </w:t>
      </w:r>
      <w:r>
        <w:rPr>
          <w:sz w:val="15"/>
          <w:szCs w:val="15"/>
          <w:spacing w:val="-5"/>
        </w:rPr>
        <w:t>exosome-like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nanovesi-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cles: emerging therapeutics and drug deliv</w:t>
      </w:r>
      <w:r>
        <w:rPr>
          <w:sz w:val="15"/>
          <w:szCs w:val="15"/>
          <w:spacing w:val="-4"/>
        </w:rPr>
        <w:t>ery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nanoplatforms. MolTher.</w:t>
      </w:r>
    </w:p>
    <w:p>
      <w:pPr>
        <w:pStyle w:val="BodyText"/>
        <w:ind w:left="302"/>
        <w:spacing w:line="235" w:lineRule="auto"/>
        <w:rPr>
          <w:sz w:val="15"/>
          <w:szCs w:val="15"/>
        </w:rPr>
      </w:pPr>
      <w:bookmarkStart w:name="bookmark10" w:id="23"/>
      <w:bookmarkEnd w:id="23"/>
      <w:r>
        <w:rPr>
          <w:sz w:val="15"/>
          <w:szCs w:val="15"/>
          <w:spacing w:val="-6"/>
        </w:rPr>
        <w:t>2021;29:13–31.</w:t>
      </w:r>
    </w:p>
    <w:p>
      <w:pPr>
        <w:pStyle w:val="BodyText"/>
        <w:ind w:left="32"/>
        <w:spacing w:before="1" w:line="235" w:lineRule="auto"/>
        <w:rPr>
          <w:sz w:val="15"/>
          <w:szCs w:val="15"/>
        </w:rPr>
      </w:pPr>
      <w:r>
        <w:rPr>
          <w:sz w:val="15"/>
          <w:szCs w:val="15"/>
          <w:spacing w:val="-5"/>
        </w:rPr>
        <w:t>10.</w:t>
      </w:r>
      <w:r>
        <w:rPr>
          <w:sz w:val="15"/>
          <w:szCs w:val="15"/>
          <w:spacing w:val="7"/>
        </w:rPr>
        <w:t xml:space="preserve">   </w:t>
      </w:r>
      <w:r>
        <w:rPr>
          <w:sz w:val="15"/>
          <w:szCs w:val="15"/>
          <w:spacing w:val="-5"/>
        </w:rPr>
        <w:t>Ling</w:t>
      </w:r>
      <w:r>
        <w:rPr>
          <w:sz w:val="15"/>
          <w:szCs w:val="15"/>
          <w:spacing w:val="8"/>
          <w:w w:val="101"/>
        </w:rPr>
        <w:t xml:space="preserve"> </w:t>
      </w:r>
      <w:r>
        <w:rPr>
          <w:sz w:val="15"/>
          <w:szCs w:val="15"/>
          <w:spacing w:val="-5"/>
        </w:rPr>
        <w:t>N,</w:t>
      </w:r>
      <w:r>
        <w:rPr>
          <w:sz w:val="15"/>
          <w:szCs w:val="15"/>
          <w:spacing w:val="-13"/>
        </w:rPr>
        <w:t xml:space="preserve"> </w:t>
      </w:r>
      <w:r>
        <w:rPr>
          <w:sz w:val="15"/>
          <w:szCs w:val="15"/>
          <w:spacing w:val="-5"/>
        </w:rPr>
        <w:t>Tian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H,</w:t>
      </w:r>
      <w:r>
        <w:rPr>
          <w:sz w:val="15"/>
          <w:szCs w:val="15"/>
          <w:spacing w:val="-9"/>
        </w:rPr>
        <w:t xml:space="preserve"> </w:t>
      </w:r>
      <w:r>
        <w:rPr>
          <w:sz w:val="15"/>
          <w:szCs w:val="15"/>
          <w:spacing w:val="-5"/>
        </w:rPr>
        <w:t>Wang Q, Gao M, Xu G, SunY, et al.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5"/>
        </w:rPr>
        <w:t>Advance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  <w:spacing w:val="-6"/>
        </w:rPr>
        <w:t>in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6"/>
        </w:rPr>
        <w:t>Hippophae</w:t>
      </w:r>
    </w:p>
    <w:p>
      <w:pPr>
        <w:pStyle w:val="BodyText"/>
        <w:ind w:left="300" w:right="309"/>
        <w:spacing w:before="2" w:line="235" w:lineRule="auto"/>
        <w:rPr>
          <w:sz w:val="15"/>
          <w:szCs w:val="15"/>
        </w:rPr>
      </w:pPr>
      <w:r>
        <w:rPr>
          <w:sz w:val="15"/>
          <w:szCs w:val="15"/>
          <w:spacing w:val="-5"/>
        </w:rPr>
        <w:t>rhamnoides</w:t>
      </w:r>
      <w:r>
        <w:rPr>
          <w:sz w:val="15"/>
          <w:szCs w:val="15"/>
          <w:spacing w:val="21"/>
          <w:w w:val="101"/>
        </w:rPr>
        <w:t xml:space="preserve"> </w:t>
      </w:r>
      <w:r>
        <w:rPr>
          <w:sz w:val="15"/>
          <w:szCs w:val="15"/>
          <w:spacing w:val="-5"/>
        </w:rPr>
        <w:t>polysaccharides: extraction, structural characteristics,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pharma-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4"/>
        </w:rPr>
        <w:t>cological activity, structure-activity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relationship and application.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Int</w:t>
      </w:r>
      <w:r>
        <w:rPr>
          <w:sz w:val="15"/>
          <w:szCs w:val="15"/>
          <w:spacing w:val="-5"/>
        </w:rPr>
        <w:t xml:space="preserve"> J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Biol</w:t>
      </w:r>
      <w:r>
        <w:rPr>
          <w:sz w:val="15"/>
          <w:szCs w:val="15"/>
        </w:rPr>
        <w:t xml:space="preserve">    </w:t>
      </w:r>
      <w:bookmarkStart w:name="bookmark11" w:id="24"/>
      <w:bookmarkEnd w:id="24"/>
      <w:r>
        <w:rPr>
          <w:sz w:val="15"/>
          <w:szCs w:val="15"/>
          <w:spacing w:val="-6"/>
        </w:rPr>
        <w:t>Macromol. 2024;270:132420.</w:t>
      </w:r>
    </w:p>
    <w:p>
      <w:pPr>
        <w:pStyle w:val="BodyText"/>
        <w:ind w:left="300" w:right="353" w:hanging="268"/>
        <w:spacing w:before="3" w:line="235" w:lineRule="auto"/>
        <w:rPr>
          <w:sz w:val="15"/>
          <w:szCs w:val="15"/>
        </w:rPr>
      </w:pPr>
      <w:r>
        <w:rPr>
          <w:sz w:val="15"/>
          <w:szCs w:val="15"/>
          <w:spacing w:val="-5"/>
        </w:rPr>
        <w:t>11.   Xu X,</w:t>
      </w:r>
      <w:r>
        <w:rPr>
          <w:sz w:val="15"/>
          <w:szCs w:val="15"/>
          <w:spacing w:val="13"/>
          <w:w w:val="102"/>
        </w:rPr>
        <w:t xml:space="preserve"> </w:t>
      </w:r>
      <w:r>
        <w:rPr>
          <w:sz w:val="15"/>
          <w:szCs w:val="15"/>
          <w:spacing w:val="-5"/>
        </w:rPr>
        <w:t>Liu X,</w:t>
      </w:r>
      <w:r>
        <w:rPr>
          <w:sz w:val="15"/>
          <w:szCs w:val="15"/>
          <w:spacing w:val="-11"/>
        </w:rPr>
        <w:t xml:space="preserve"> </w:t>
      </w:r>
      <w:r>
        <w:rPr>
          <w:sz w:val="15"/>
          <w:szCs w:val="15"/>
          <w:spacing w:val="-5"/>
        </w:rPr>
        <w:t>Yu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5"/>
        </w:rPr>
        <w:t>S,</w:t>
      </w:r>
      <w:r>
        <w:rPr>
          <w:sz w:val="15"/>
          <w:szCs w:val="15"/>
          <w:spacing w:val="-8"/>
        </w:rPr>
        <w:t xml:space="preserve"> </w:t>
      </w:r>
      <w:r>
        <w:rPr>
          <w:sz w:val="15"/>
          <w:szCs w:val="15"/>
          <w:spacing w:val="-5"/>
        </w:rPr>
        <w:t>Wang</w:t>
      </w:r>
      <w:r>
        <w:rPr>
          <w:sz w:val="15"/>
          <w:szCs w:val="15"/>
          <w:spacing w:val="-13"/>
        </w:rPr>
        <w:t xml:space="preserve"> </w:t>
      </w:r>
      <w:r>
        <w:rPr>
          <w:sz w:val="15"/>
          <w:szCs w:val="15"/>
          <w:spacing w:val="-5"/>
        </w:rPr>
        <w:t>T,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Li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R, Zhang</w:t>
      </w:r>
      <w:r>
        <w:rPr>
          <w:sz w:val="15"/>
          <w:szCs w:val="15"/>
          <w:spacing w:val="-11"/>
        </w:rPr>
        <w:t xml:space="preserve"> </w:t>
      </w:r>
      <w:r>
        <w:rPr>
          <w:sz w:val="15"/>
          <w:szCs w:val="15"/>
          <w:spacing w:val="-5"/>
        </w:rPr>
        <w:t>Y,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5"/>
        </w:rPr>
        <w:t>et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5"/>
        </w:rPr>
        <w:t>al.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  <w:spacing w:val="-5"/>
        </w:rPr>
        <w:t>Medicinal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5"/>
        </w:rPr>
        <w:t>and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5"/>
        </w:rPr>
        <w:t>edible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polysac-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4"/>
        </w:rPr>
        <w:t>charides from ancien</w:t>
      </w:r>
      <w:r>
        <w:rPr>
          <w:sz w:val="15"/>
          <w:szCs w:val="15"/>
          <w:spacing w:val="-5"/>
        </w:rPr>
        <w:t>t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plants: extraction, isolation,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purification, structure,</w:t>
      </w:r>
      <w:r>
        <w:rPr>
          <w:sz w:val="15"/>
          <w:szCs w:val="15"/>
        </w:rPr>
        <w:t xml:space="preserve">    </w:t>
      </w:r>
      <w:r>
        <w:rPr>
          <w:sz w:val="15"/>
          <w:szCs w:val="15"/>
          <w:spacing w:val="-4"/>
        </w:rPr>
        <w:t>biological activity and</w:t>
      </w:r>
      <w:r>
        <w:rPr>
          <w:sz w:val="15"/>
          <w:szCs w:val="15"/>
          <w:spacing w:val="13"/>
          <w:w w:val="102"/>
        </w:rPr>
        <w:t xml:space="preserve"> </w:t>
      </w:r>
      <w:r>
        <w:rPr>
          <w:sz w:val="15"/>
          <w:szCs w:val="15"/>
          <w:spacing w:val="-4"/>
        </w:rPr>
        <w:t>market trends of sea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buckthorn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polysaccharides.</w:t>
      </w:r>
      <w:r>
        <w:rPr>
          <w:sz w:val="15"/>
          <w:szCs w:val="15"/>
        </w:rPr>
        <w:t xml:space="preserve">     </w:t>
      </w:r>
      <w:bookmarkStart w:name="bookmark12" w:id="25"/>
      <w:bookmarkEnd w:id="25"/>
      <w:r>
        <w:rPr>
          <w:sz w:val="15"/>
          <w:szCs w:val="15"/>
          <w:spacing w:val="-5"/>
        </w:rPr>
        <w:t>Food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Funct. 2024;15:47</w:t>
      </w:r>
      <w:r>
        <w:rPr>
          <w:sz w:val="15"/>
          <w:szCs w:val="15"/>
          <w:spacing w:val="-6"/>
        </w:rPr>
        <w:t>03–23.</w:t>
      </w:r>
    </w:p>
    <w:p>
      <w:pPr>
        <w:pStyle w:val="BodyText"/>
        <w:ind w:left="32"/>
        <w:spacing w:before="1" w:line="235" w:lineRule="auto"/>
        <w:rPr>
          <w:sz w:val="15"/>
          <w:szCs w:val="15"/>
        </w:rPr>
      </w:pPr>
      <w:r>
        <w:rPr>
          <w:sz w:val="15"/>
          <w:szCs w:val="15"/>
          <w:spacing w:val="-6"/>
        </w:rPr>
        <w:t>12.   Wang Z, Zhao</w:t>
      </w:r>
      <w:r>
        <w:rPr>
          <w:sz w:val="15"/>
          <w:szCs w:val="15"/>
          <w:spacing w:val="22"/>
          <w:w w:val="102"/>
        </w:rPr>
        <w:t xml:space="preserve"> </w:t>
      </w:r>
      <w:r>
        <w:rPr>
          <w:sz w:val="15"/>
          <w:szCs w:val="15"/>
          <w:spacing w:val="-6"/>
        </w:rPr>
        <w:t>F,</w:t>
      </w:r>
      <w:r>
        <w:rPr>
          <w:sz w:val="15"/>
          <w:szCs w:val="15"/>
          <w:spacing w:val="-9"/>
        </w:rPr>
        <w:t xml:space="preserve"> </w:t>
      </w:r>
      <w:r>
        <w:rPr>
          <w:sz w:val="15"/>
          <w:szCs w:val="15"/>
          <w:spacing w:val="-6"/>
        </w:rPr>
        <w:t>Wei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6"/>
        </w:rPr>
        <w:t>P,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6"/>
        </w:rPr>
        <w:t>Chai X,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6"/>
        </w:rPr>
        <w:t>Hou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6"/>
        </w:rPr>
        <w:t>G,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  <w:spacing w:val="-6"/>
        </w:rPr>
        <w:t>Meng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6"/>
        </w:rPr>
        <w:t>Q.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6"/>
        </w:rPr>
        <w:t>Phytochemistry,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6"/>
        </w:rPr>
        <w:t>health</w:t>
      </w:r>
    </w:p>
    <w:p>
      <w:pPr>
        <w:pStyle w:val="BodyText"/>
        <w:ind w:left="301" w:right="220" w:firstLine="5"/>
        <w:spacing w:before="1" w:line="235" w:lineRule="auto"/>
        <w:rPr>
          <w:sz w:val="15"/>
          <w:szCs w:val="15"/>
        </w:rPr>
      </w:pPr>
      <w:r>
        <w:rPr>
          <w:sz w:val="15"/>
          <w:szCs w:val="15"/>
          <w:spacing w:val="-5"/>
        </w:rPr>
        <w:t>benefits, and food applications of sea</w:t>
      </w:r>
      <w:r>
        <w:rPr>
          <w:sz w:val="15"/>
          <w:szCs w:val="15"/>
          <w:spacing w:val="20"/>
        </w:rPr>
        <w:t xml:space="preserve"> </w:t>
      </w:r>
      <w:r>
        <w:rPr>
          <w:sz w:val="15"/>
          <w:szCs w:val="15"/>
          <w:spacing w:val="-5"/>
        </w:rPr>
        <w:t>buckthorn (Hippophae rhamnoides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L.):</w:t>
      </w:r>
      <w:r>
        <w:rPr>
          <w:sz w:val="15"/>
          <w:szCs w:val="15"/>
        </w:rPr>
        <w:t xml:space="preserve"> </w:t>
      </w:r>
      <w:bookmarkStart w:name="bookmark13" w:id="26"/>
      <w:bookmarkEnd w:id="26"/>
      <w:r>
        <w:rPr>
          <w:sz w:val="15"/>
          <w:szCs w:val="15"/>
          <w:spacing w:val="-6"/>
        </w:rPr>
        <w:t>a comprehensive</w:t>
      </w:r>
      <w:r>
        <w:rPr>
          <w:sz w:val="15"/>
          <w:szCs w:val="15"/>
          <w:spacing w:val="14"/>
        </w:rPr>
        <w:t xml:space="preserve"> </w:t>
      </w:r>
      <w:r>
        <w:rPr>
          <w:sz w:val="15"/>
          <w:szCs w:val="15"/>
          <w:spacing w:val="-6"/>
        </w:rPr>
        <w:t>review.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6"/>
        </w:rPr>
        <w:t>Front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6"/>
        </w:rPr>
        <w:t>Nutr. 2022;9:1036295.</w:t>
      </w:r>
    </w:p>
    <w:p>
      <w:pPr>
        <w:pStyle w:val="BodyText"/>
        <w:ind w:left="32"/>
        <w:spacing w:before="1" w:line="235" w:lineRule="auto"/>
        <w:rPr>
          <w:sz w:val="15"/>
          <w:szCs w:val="15"/>
        </w:rPr>
      </w:pPr>
      <w:r>
        <w:rPr>
          <w:sz w:val="15"/>
          <w:szCs w:val="15"/>
          <w:spacing w:val="-5"/>
        </w:rPr>
        <w:t>13.   Yuan M,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5"/>
        </w:rPr>
        <w:t>Chang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L,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5"/>
        </w:rPr>
        <w:t>Gao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P,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Li J,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Lu X,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Hua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  <w:spacing w:val="-5"/>
        </w:rPr>
        <w:t>M,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5"/>
        </w:rPr>
        <w:t>e</w:t>
      </w:r>
      <w:r>
        <w:rPr>
          <w:sz w:val="15"/>
          <w:szCs w:val="15"/>
          <w:spacing w:val="-6"/>
        </w:rPr>
        <w:t>t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6"/>
        </w:rPr>
        <w:t>al.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6"/>
        </w:rPr>
        <w:t>Synbiotics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6"/>
        </w:rPr>
        <w:t>containing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6"/>
        </w:rPr>
        <w:t>sea</w:t>
      </w:r>
    </w:p>
    <w:p>
      <w:pPr>
        <w:pStyle w:val="BodyText"/>
        <w:ind w:left="301" w:right="227" w:firstLine="5"/>
        <w:spacing w:before="2" w:line="235" w:lineRule="auto"/>
        <w:rPr>
          <w:sz w:val="15"/>
          <w:szCs w:val="15"/>
        </w:rPr>
      </w:pPr>
      <w:r>
        <w:rPr>
          <w:sz w:val="15"/>
          <w:szCs w:val="15"/>
          <w:spacing w:val="-3"/>
        </w:rPr>
        <w:t>buckthorn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3"/>
        </w:rPr>
        <w:t>polysaccharides ameliorate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3"/>
        </w:rPr>
        <w:t>DSS-i</w:t>
      </w:r>
      <w:r>
        <w:rPr>
          <w:sz w:val="15"/>
          <w:szCs w:val="15"/>
          <w:spacing w:val="-4"/>
        </w:rPr>
        <w:t>nduced colitis in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mice via regu-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4"/>
        </w:rPr>
        <w:t>lating</w:t>
      </w:r>
      <w:r>
        <w:rPr>
          <w:sz w:val="15"/>
          <w:szCs w:val="15"/>
          <w:spacing w:val="-6"/>
        </w:rPr>
        <w:t xml:space="preserve"> </w:t>
      </w:r>
      <w:r>
        <w:rPr>
          <w:sz w:val="15"/>
          <w:szCs w:val="15"/>
          <w:spacing w:val="-4"/>
        </w:rPr>
        <w:t>Th17/Treg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homeostasis through intestinal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microbiota and their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pro-</w:t>
      </w:r>
      <w:r>
        <w:rPr>
          <w:sz w:val="15"/>
          <w:szCs w:val="15"/>
        </w:rPr>
        <w:t xml:space="preserve">    </w:t>
      </w:r>
      <w:bookmarkStart w:name="bookmark14" w:id="27"/>
      <w:bookmarkEnd w:id="27"/>
      <w:r>
        <w:rPr>
          <w:sz w:val="15"/>
          <w:szCs w:val="15"/>
          <w:spacing w:val="-5"/>
        </w:rPr>
        <w:t>duction of BA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metabolites and SCFAs.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Int J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Biol Macromol. 2024;276:133</w:t>
      </w:r>
      <w:r>
        <w:rPr>
          <w:sz w:val="15"/>
          <w:szCs w:val="15"/>
          <w:spacing w:val="-6"/>
        </w:rPr>
        <w:t>794.</w:t>
      </w:r>
    </w:p>
    <w:p>
      <w:pPr>
        <w:pStyle w:val="BodyText"/>
        <w:ind w:left="300" w:right="324" w:hanging="268"/>
        <w:spacing w:before="1" w:line="235" w:lineRule="auto"/>
        <w:rPr>
          <w:sz w:val="15"/>
          <w:szCs w:val="15"/>
        </w:rPr>
      </w:pPr>
      <w:r>
        <w:rPr>
          <w:sz w:val="15"/>
          <w:szCs w:val="15"/>
          <w:spacing w:val="-4"/>
        </w:rPr>
        <w:t>14.   Yan Z,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Feng X,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Li X, Gao</w:t>
      </w:r>
      <w:r>
        <w:rPr>
          <w:sz w:val="15"/>
          <w:szCs w:val="15"/>
          <w:spacing w:val="-1"/>
        </w:rPr>
        <w:t xml:space="preserve"> </w:t>
      </w:r>
      <w:r>
        <w:rPr>
          <w:sz w:val="15"/>
          <w:szCs w:val="15"/>
          <w:spacing w:val="-4"/>
        </w:rPr>
        <w:t>Z,</w:t>
      </w:r>
      <w:r>
        <w:rPr>
          <w:sz w:val="15"/>
          <w:szCs w:val="15"/>
          <w:spacing w:val="-8"/>
        </w:rPr>
        <w:t xml:space="preserve"> </w:t>
      </w:r>
      <w:r>
        <w:rPr>
          <w:sz w:val="15"/>
          <w:szCs w:val="15"/>
          <w:spacing w:val="-4"/>
        </w:rPr>
        <w:t>Wang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5"/>
        </w:rPr>
        <w:t>Z,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Ren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5"/>
        </w:rPr>
        <w:t>G,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Long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F.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5"/>
        </w:rPr>
        <w:t>Sea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buckthorn flavonoid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4"/>
        </w:rPr>
        <w:t>extracted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by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high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hydrostatic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pressure inhibited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IgE-s</w:t>
      </w:r>
      <w:r>
        <w:rPr>
          <w:sz w:val="15"/>
          <w:szCs w:val="15"/>
          <w:spacing w:val="-5"/>
        </w:rPr>
        <w:t>timulated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mast cell</w:t>
      </w:r>
    </w:p>
    <w:p>
      <w:pPr>
        <w:pStyle w:val="BodyText"/>
        <w:ind w:left="307" w:right="212" w:hanging="6"/>
        <w:spacing w:before="2" w:line="235" w:lineRule="auto"/>
        <w:rPr>
          <w:sz w:val="15"/>
          <w:szCs w:val="15"/>
        </w:rPr>
      </w:pPr>
      <w:bookmarkStart w:name="bookmark44" w:id="28"/>
      <w:bookmarkEnd w:id="28"/>
      <w:r>
        <w:rPr>
          <w:sz w:val="15"/>
          <w:szCs w:val="15"/>
          <w:spacing w:val="-3"/>
        </w:rPr>
        <w:t>activation through th</w:t>
      </w:r>
      <w:r>
        <w:rPr>
          <w:sz w:val="15"/>
          <w:szCs w:val="15"/>
          <w:spacing w:val="-4"/>
        </w:rPr>
        <w:t>e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mitogen-activated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protein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kinase signaling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pathway.</w:t>
      </w:r>
      <w:r>
        <w:rPr>
          <w:sz w:val="15"/>
          <w:szCs w:val="15"/>
        </w:rPr>
        <w:t xml:space="preserve"> </w:t>
      </w:r>
      <w:bookmarkStart w:name="bookmark15" w:id="29"/>
      <w:bookmarkEnd w:id="29"/>
      <w:r>
        <w:rPr>
          <w:sz w:val="15"/>
          <w:szCs w:val="15"/>
          <w:spacing w:val="-6"/>
        </w:rPr>
        <w:t>Foods. 2024;13:560.</w:t>
      </w:r>
    </w:p>
    <w:p>
      <w:pPr>
        <w:pStyle w:val="BodyText"/>
        <w:ind w:left="32"/>
        <w:spacing w:before="1" w:line="235" w:lineRule="auto"/>
        <w:rPr>
          <w:sz w:val="15"/>
          <w:szCs w:val="15"/>
        </w:rPr>
      </w:pPr>
      <w:r>
        <w:rPr>
          <w:sz w:val="15"/>
          <w:szCs w:val="15"/>
          <w:spacing w:val="-4"/>
        </w:rPr>
        <w:t>15.</w:t>
      </w:r>
      <w:r>
        <w:rPr>
          <w:sz w:val="15"/>
          <w:szCs w:val="15"/>
          <w:spacing w:val="7"/>
        </w:rPr>
        <w:t xml:space="preserve">   </w:t>
      </w:r>
      <w:r>
        <w:rPr>
          <w:sz w:val="15"/>
          <w:szCs w:val="15"/>
          <w:spacing w:val="-4"/>
        </w:rPr>
        <w:t>Hua Z, Zhang J, Cheng</w:t>
      </w:r>
      <w:r>
        <w:rPr>
          <w:sz w:val="15"/>
          <w:szCs w:val="15"/>
          <w:spacing w:val="-6"/>
        </w:rPr>
        <w:t xml:space="preserve"> </w:t>
      </w:r>
      <w:r>
        <w:rPr>
          <w:sz w:val="15"/>
          <w:szCs w:val="15"/>
          <w:spacing w:val="-4"/>
        </w:rPr>
        <w:t>W,</w:t>
      </w:r>
      <w:r>
        <w:rPr>
          <w:sz w:val="15"/>
          <w:szCs w:val="15"/>
          <w:spacing w:val="-8"/>
        </w:rPr>
        <w:t xml:space="preserve"> </w:t>
      </w:r>
      <w:r>
        <w:rPr>
          <w:sz w:val="15"/>
          <w:szCs w:val="15"/>
          <w:spacing w:val="-4"/>
        </w:rPr>
        <w:t>Wang C, Zhao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D.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Ethanolic extract from seed</w:t>
      </w:r>
    </w:p>
    <w:p>
      <w:pPr>
        <w:pStyle w:val="BodyText"/>
        <w:ind w:left="301" w:right="292" w:firstLine="4"/>
        <w:spacing w:before="1" w:line="235" w:lineRule="auto"/>
        <w:rPr>
          <w:sz w:val="15"/>
          <w:szCs w:val="15"/>
        </w:rPr>
      </w:pPr>
      <w:r>
        <w:rPr>
          <w:sz w:val="15"/>
          <w:szCs w:val="15"/>
          <w:spacing w:val="-5"/>
        </w:rPr>
        <w:t>residues of sea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buckthorn (Hippophae rhamnoides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L.) ameliorates oxidat</w:t>
      </w:r>
      <w:r>
        <w:rPr>
          <w:sz w:val="15"/>
          <w:szCs w:val="15"/>
          <w:spacing w:val="-6"/>
        </w:rPr>
        <w:t>ive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stress damage and prevents apoptosis in murine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3"/>
        </w:rPr>
        <w:t>cell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and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3"/>
        </w:rPr>
        <w:t>a</w:t>
      </w:r>
      <w:r>
        <w:rPr>
          <w:sz w:val="15"/>
          <w:szCs w:val="15"/>
          <w:spacing w:val="-4"/>
        </w:rPr>
        <w:t>ging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4"/>
        </w:rPr>
        <w:t>animal</w:t>
      </w:r>
    </w:p>
    <w:p>
      <w:pPr>
        <w:pStyle w:val="BodyText"/>
        <w:ind w:left="306"/>
        <w:spacing w:before="1" w:line="235" w:lineRule="auto"/>
        <w:rPr>
          <w:sz w:val="15"/>
          <w:szCs w:val="15"/>
        </w:rPr>
      </w:pPr>
      <w:r>
        <w:rPr>
          <w:sz w:val="15"/>
          <w:szCs w:val="15"/>
          <w:spacing w:val="-6"/>
        </w:rPr>
        <w:t>models.</w:t>
      </w:r>
      <w:r>
        <w:rPr>
          <w:sz w:val="15"/>
          <w:szCs w:val="15"/>
          <w:spacing w:val="11"/>
          <w:w w:val="101"/>
        </w:rPr>
        <w:t xml:space="preserve"> </w:t>
      </w:r>
      <w:r>
        <w:rPr>
          <w:sz w:val="15"/>
          <w:szCs w:val="15"/>
          <w:spacing w:val="-6"/>
        </w:rPr>
        <w:t>Foods. 2023;12:3322.</w:t>
      </w:r>
    </w:p>
    <w:p>
      <w:pPr>
        <w:pStyle w:val="BodyText"/>
        <w:ind w:left="32"/>
        <w:spacing w:line="235" w:lineRule="auto"/>
        <w:rPr>
          <w:sz w:val="15"/>
          <w:szCs w:val="15"/>
        </w:rPr>
      </w:pPr>
      <w:r>
        <w:rPr>
          <w:sz w:val="15"/>
          <w:szCs w:val="15"/>
          <w:spacing w:val="-7"/>
        </w:rPr>
        <w:t>16.</w:t>
      </w:r>
      <w:r>
        <w:rPr>
          <w:sz w:val="15"/>
          <w:szCs w:val="15"/>
          <w:spacing w:val="5"/>
        </w:rPr>
        <w:t xml:space="preserve">   </w:t>
      </w:r>
      <w:r>
        <w:rPr>
          <w:sz w:val="15"/>
          <w:szCs w:val="15"/>
          <w:spacing w:val="-7"/>
        </w:rPr>
        <w:t>Gu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  <w:spacing w:val="-7"/>
        </w:rPr>
        <w:t>MJ,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7"/>
        </w:rPr>
        <w:t>Lee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7"/>
        </w:rPr>
        <w:t>HW,</w:t>
      </w:r>
      <w:r>
        <w:rPr>
          <w:sz w:val="15"/>
          <w:szCs w:val="15"/>
          <w:spacing w:val="-11"/>
        </w:rPr>
        <w:t xml:space="preserve"> </w:t>
      </w:r>
      <w:r>
        <w:rPr>
          <w:sz w:val="15"/>
          <w:szCs w:val="15"/>
          <w:spacing w:val="-7"/>
        </w:rPr>
        <w:t>Yoo G,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7"/>
        </w:rPr>
        <w:t>Kim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7"/>
        </w:rPr>
        <w:t>D,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7"/>
        </w:rPr>
        <w:t>Kim</w:t>
      </w:r>
      <w:r>
        <w:rPr>
          <w:sz w:val="15"/>
          <w:szCs w:val="15"/>
          <w:spacing w:val="-11"/>
        </w:rPr>
        <w:t xml:space="preserve"> </w:t>
      </w:r>
      <w:r>
        <w:rPr>
          <w:sz w:val="15"/>
          <w:szCs w:val="15"/>
          <w:spacing w:val="-7"/>
        </w:rPr>
        <w:t>Y, Choi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7"/>
        </w:rPr>
        <w:t>IW, et al. Hippophae </w:t>
      </w:r>
      <w:r>
        <w:rPr>
          <w:sz w:val="15"/>
          <w:szCs w:val="15"/>
          <w:spacing w:val="-8"/>
        </w:rPr>
        <w:t>rhamnoides</w:t>
      </w:r>
    </w:p>
    <w:p>
      <w:pPr>
        <w:pStyle w:val="BodyText"/>
        <w:ind w:left="301" w:right="265" w:firstLine="5"/>
        <w:spacing w:before="2" w:line="235" w:lineRule="auto"/>
        <w:jc w:val="both"/>
        <w:rPr>
          <w:sz w:val="15"/>
          <w:szCs w:val="15"/>
        </w:rPr>
      </w:pPr>
      <w:r>
        <w:rPr>
          <w:sz w:val="15"/>
          <w:szCs w:val="15"/>
          <w:spacing w:val="-4"/>
        </w:rPr>
        <w:t>L.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leaf extracts alleviate diabetic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nephropathy via attenuation o</w:t>
      </w:r>
      <w:r>
        <w:rPr>
          <w:sz w:val="15"/>
          <w:szCs w:val="15"/>
          <w:spacing w:val="-5"/>
        </w:rPr>
        <w:t>f advanced</w:t>
      </w:r>
      <w:r>
        <w:rPr>
          <w:sz w:val="15"/>
          <w:szCs w:val="15"/>
        </w:rPr>
        <w:t xml:space="preserve">   </w:t>
      </w:r>
      <w:r>
        <w:rPr>
          <w:sz w:val="15"/>
          <w:szCs w:val="15"/>
          <w:spacing w:val="-3"/>
        </w:rPr>
        <w:t>glycation end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3"/>
        </w:rPr>
        <w:t>product-induced ox</w:t>
      </w:r>
      <w:r>
        <w:rPr>
          <w:sz w:val="15"/>
          <w:szCs w:val="15"/>
          <w:spacing w:val="-4"/>
        </w:rPr>
        <w:t>idative stress in db/db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mice.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Food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Funct.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6"/>
        </w:rPr>
        <w:t>2023;14:8396–408.</w:t>
      </w:r>
    </w:p>
    <w:p>
      <w:pPr>
        <w:pStyle w:val="BodyText"/>
        <w:ind w:left="306" w:right="268" w:hanging="274"/>
        <w:spacing w:before="2" w:line="235" w:lineRule="auto"/>
        <w:rPr>
          <w:sz w:val="15"/>
          <w:szCs w:val="15"/>
        </w:rPr>
      </w:pPr>
      <w:r>
        <w:rPr>
          <w:sz w:val="15"/>
          <w:szCs w:val="15"/>
          <w:spacing w:val="-4"/>
        </w:rPr>
        <w:t>17.</w:t>
      </w:r>
      <w:r>
        <w:rPr>
          <w:sz w:val="15"/>
          <w:szCs w:val="15"/>
          <w:spacing w:val="10"/>
        </w:rPr>
        <w:t xml:space="preserve">   </w:t>
      </w:r>
      <w:r>
        <w:rPr>
          <w:sz w:val="15"/>
          <w:szCs w:val="15"/>
          <w:spacing w:val="-4"/>
        </w:rPr>
        <w:t>Liu X, XingY,</w:t>
      </w:r>
      <w:r>
        <w:rPr>
          <w:sz w:val="15"/>
          <w:szCs w:val="15"/>
          <w:spacing w:val="-10"/>
        </w:rPr>
        <w:t xml:space="preserve"> </w:t>
      </w:r>
      <w:r>
        <w:rPr>
          <w:sz w:val="15"/>
          <w:szCs w:val="15"/>
          <w:spacing w:val="-4"/>
        </w:rPr>
        <w:t>Yuen M,</w:t>
      </w:r>
      <w:r>
        <w:rPr>
          <w:sz w:val="15"/>
          <w:szCs w:val="15"/>
          <w:spacing w:val="-11"/>
        </w:rPr>
        <w:t xml:space="preserve"> </w:t>
      </w:r>
      <w:r>
        <w:rPr>
          <w:sz w:val="15"/>
          <w:szCs w:val="15"/>
          <w:spacing w:val="-4"/>
        </w:rPr>
        <w:t>YuenT,</w:t>
      </w:r>
      <w:r>
        <w:rPr>
          <w:sz w:val="15"/>
          <w:szCs w:val="15"/>
          <w:spacing w:val="-10"/>
        </w:rPr>
        <w:t xml:space="preserve"> </w:t>
      </w:r>
      <w:r>
        <w:rPr>
          <w:sz w:val="15"/>
          <w:szCs w:val="15"/>
          <w:spacing w:val="-4"/>
        </w:rPr>
        <w:t>Yuen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H,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Peng Q. Anti-aging effect and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mecha-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nism of proanthocyanidins extracted from s</w:t>
      </w:r>
      <w:r>
        <w:rPr>
          <w:sz w:val="15"/>
          <w:szCs w:val="15"/>
          <w:spacing w:val="-4"/>
        </w:rPr>
        <w:t>ea buckthorn on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hydrogen</w:t>
      </w:r>
    </w:p>
    <w:p>
      <w:pPr>
        <w:pStyle w:val="BodyText"/>
        <w:ind w:left="302" w:right="625" w:firstLine="4"/>
        <w:spacing w:before="1" w:line="235" w:lineRule="auto"/>
        <w:rPr>
          <w:sz w:val="15"/>
          <w:szCs w:val="15"/>
        </w:rPr>
      </w:pPr>
      <w:r>
        <w:rPr>
          <w:sz w:val="15"/>
          <w:szCs w:val="15"/>
          <w:spacing w:val="-3"/>
        </w:rPr>
        <w:t>peroxide-induced aging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human skin fibroblasts. Antioxidants (Basel).</w:t>
      </w:r>
      <w:r>
        <w:rPr>
          <w:sz w:val="15"/>
          <w:szCs w:val="15"/>
        </w:rPr>
        <w:t xml:space="preserve"> </w:t>
      </w:r>
      <w:bookmarkStart w:name="bookmark17" w:id="30"/>
      <w:bookmarkEnd w:id="30"/>
      <w:r>
        <w:rPr>
          <w:sz w:val="15"/>
          <w:szCs w:val="15"/>
          <w:spacing w:val="-7"/>
        </w:rPr>
        <w:t>2022;11:1900.</w:t>
      </w:r>
    </w:p>
    <w:p>
      <w:pPr>
        <w:pStyle w:val="BodyText"/>
        <w:ind w:left="32"/>
        <w:spacing w:before="1" w:line="235" w:lineRule="auto"/>
        <w:rPr>
          <w:sz w:val="15"/>
          <w:szCs w:val="15"/>
        </w:rPr>
      </w:pPr>
      <w:r>
        <w:rPr>
          <w:sz w:val="15"/>
          <w:szCs w:val="15"/>
          <w:spacing w:val="-5"/>
        </w:rPr>
        <w:t>18.   Ye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L, Ma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RH, Zhang</w:t>
      </w:r>
      <w:r>
        <w:rPr>
          <w:sz w:val="15"/>
          <w:szCs w:val="15"/>
          <w:spacing w:val="-1"/>
        </w:rPr>
        <w:t xml:space="preserve"> </w:t>
      </w:r>
      <w:r>
        <w:rPr>
          <w:sz w:val="15"/>
          <w:szCs w:val="15"/>
          <w:spacing w:val="-5"/>
        </w:rPr>
        <w:t>XX,</w:t>
      </w:r>
      <w:r>
        <w:rPr>
          <w:sz w:val="15"/>
          <w:szCs w:val="15"/>
          <w:spacing w:val="-13"/>
        </w:rPr>
        <w:t xml:space="preserve"> </w:t>
      </w:r>
      <w:r>
        <w:rPr>
          <w:sz w:val="15"/>
          <w:szCs w:val="15"/>
          <w:spacing w:val="-5"/>
        </w:rPr>
        <w:t>Thakur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K,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5"/>
        </w:rPr>
        <w:t>Zhang JG,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Khan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  <w:spacing w:val="-5"/>
        </w:rPr>
        <w:t>MR,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5"/>
        </w:rPr>
        <w:t>et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5"/>
        </w:rPr>
        <w:t>al.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6"/>
        </w:rPr>
        <w:t>Isorhamnetin</w:t>
      </w:r>
    </w:p>
    <w:p>
      <w:pPr>
        <w:pStyle w:val="BodyText"/>
        <w:ind w:left="304" w:right="202"/>
        <w:spacing w:before="2" w:line="235" w:lineRule="auto"/>
        <w:rPr>
          <w:sz w:val="15"/>
          <w:szCs w:val="15"/>
        </w:rPr>
      </w:pPr>
      <w:r>
        <w:rPr>
          <w:sz w:val="15"/>
          <w:szCs w:val="15"/>
          <w:spacing w:val="-3"/>
        </w:rPr>
        <w:t>induces apoptosis and suppresse</w:t>
      </w:r>
      <w:r>
        <w:rPr>
          <w:sz w:val="15"/>
          <w:szCs w:val="15"/>
          <w:spacing w:val="-4"/>
        </w:rPr>
        <w:t>s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metastasis of human endometrial carci-</w:t>
      </w:r>
      <w:r>
        <w:rPr>
          <w:sz w:val="15"/>
          <w:szCs w:val="15"/>
        </w:rPr>
        <w:t xml:space="preserve">    </w:t>
      </w:r>
      <w:r>
        <w:rPr>
          <w:sz w:val="15"/>
          <w:szCs w:val="15"/>
          <w:spacing w:val="-4"/>
        </w:rPr>
        <w:t>noma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Ishikawa cells via endoplasmic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reticulum stress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promotion an</w:t>
      </w:r>
      <w:r>
        <w:rPr>
          <w:sz w:val="15"/>
          <w:szCs w:val="15"/>
          <w:spacing w:val="-5"/>
        </w:rPr>
        <w:t>d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matrix</w:t>
      </w:r>
      <w:r>
        <w:rPr>
          <w:sz w:val="15"/>
          <w:szCs w:val="15"/>
        </w:rPr>
        <w:t xml:space="preserve"> </w:t>
      </w:r>
      <w:bookmarkStart w:name="bookmark18" w:id="31"/>
      <w:bookmarkEnd w:id="31"/>
      <w:r>
        <w:rPr>
          <w:sz w:val="15"/>
          <w:szCs w:val="15"/>
          <w:spacing w:val="-4"/>
        </w:rPr>
        <w:t>Metalloproteinase-2/9 inhi</w:t>
      </w:r>
      <w:r>
        <w:rPr>
          <w:sz w:val="15"/>
          <w:szCs w:val="15"/>
          <w:spacing w:val="-5"/>
        </w:rPr>
        <w:t>bition in vitro and in vivo.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Foods. 2022;11:3415.</w:t>
      </w:r>
    </w:p>
    <w:p>
      <w:pPr>
        <w:pStyle w:val="BodyText"/>
        <w:ind w:left="32"/>
        <w:spacing w:before="1" w:line="235" w:lineRule="auto"/>
        <w:rPr>
          <w:sz w:val="15"/>
          <w:szCs w:val="15"/>
        </w:rPr>
      </w:pPr>
      <w:r>
        <w:rPr>
          <w:sz w:val="15"/>
          <w:szCs w:val="15"/>
          <w:spacing w:val="-4"/>
        </w:rPr>
        <w:t>19.</w:t>
      </w:r>
      <w:r>
        <w:rPr>
          <w:sz w:val="15"/>
          <w:szCs w:val="15"/>
          <w:spacing w:val="7"/>
        </w:rPr>
        <w:t xml:space="preserve">   </w:t>
      </w:r>
      <w:r>
        <w:rPr>
          <w:sz w:val="15"/>
          <w:szCs w:val="15"/>
          <w:spacing w:val="-4"/>
        </w:rPr>
        <w:t>Batbold</w:t>
      </w:r>
      <w:r>
        <w:rPr>
          <w:sz w:val="15"/>
          <w:szCs w:val="15"/>
          <w:spacing w:val="8"/>
          <w:w w:val="101"/>
        </w:rPr>
        <w:t xml:space="preserve"> </w:t>
      </w:r>
      <w:r>
        <w:rPr>
          <w:sz w:val="15"/>
          <w:szCs w:val="15"/>
          <w:spacing w:val="-4"/>
        </w:rPr>
        <w:t>U,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Liu JJ. Chemosensiti</w:t>
      </w:r>
      <w:r>
        <w:rPr>
          <w:sz w:val="15"/>
          <w:szCs w:val="15"/>
          <w:spacing w:val="-5"/>
        </w:rPr>
        <w:t>zation effect of seabuckthorn (Hippophae</w:t>
      </w:r>
    </w:p>
    <w:p>
      <w:pPr>
        <w:pStyle w:val="BodyText"/>
        <w:ind w:left="301" w:right="193" w:hanging="1"/>
        <w:spacing w:before="1" w:line="235" w:lineRule="auto"/>
        <w:rPr>
          <w:sz w:val="15"/>
          <w:szCs w:val="15"/>
        </w:rPr>
      </w:pPr>
      <w:r>
        <w:rPr>
          <w:sz w:val="15"/>
          <w:szCs w:val="15"/>
          <w:spacing w:val="-4"/>
        </w:rPr>
        <w:t>rhamnoides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L.)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pulp oil via autophagy and senescence in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NSCLC cells.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Food</w:t>
      </w:r>
      <w:r>
        <w:rPr>
          <w:sz w:val="15"/>
          <w:szCs w:val="15"/>
          <w:spacing w:val="-5"/>
        </w:rPr>
        <w:t>s.</w:t>
      </w:r>
      <w:r>
        <w:rPr>
          <w:sz w:val="15"/>
          <w:szCs w:val="15"/>
        </w:rPr>
        <w:t xml:space="preserve"> </w:t>
      </w:r>
      <w:bookmarkStart w:name="bookmark19" w:id="32"/>
      <w:bookmarkEnd w:id="32"/>
      <w:r>
        <w:rPr>
          <w:sz w:val="15"/>
          <w:szCs w:val="15"/>
          <w:spacing w:val="-7"/>
        </w:rPr>
        <w:t>2022;11:1517.</w:t>
      </w:r>
    </w:p>
    <w:p>
      <w:pPr>
        <w:pStyle w:val="BodyText"/>
        <w:ind w:left="301" w:right="381" w:hanging="279"/>
        <w:spacing w:before="2" w:line="232" w:lineRule="auto"/>
        <w:rPr>
          <w:sz w:val="15"/>
          <w:szCs w:val="15"/>
        </w:rPr>
      </w:pPr>
      <w:r>
        <w:rPr>
          <w:sz w:val="15"/>
          <w:szCs w:val="15"/>
          <w:spacing w:val="-5"/>
        </w:rPr>
        <w:t>20.</w:t>
      </w:r>
      <w:r>
        <w:rPr>
          <w:sz w:val="15"/>
          <w:szCs w:val="15"/>
          <w:spacing w:val="4"/>
        </w:rPr>
        <w:t xml:space="preserve">   </w:t>
      </w:r>
      <w:r>
        <w:rPr>
          <w:sz w:val="15"/>
          <w:szCs w:val="15"/>
          <w:spacing w:val="-5"/>
        </w:rPr>
        <w:t>Al</w:t>
      </w:r>
      <w:r>
        <w:rPr>
          <w:sz w:val="15"/>
          <w:szCs w:val="15"/>
          <w:spacing w:val="9"/>
          <w:w w:val="102"/>
        </w:rPr>
        <w:t xml:space="preserve"> </w:t>
      </w:r>
      <w:r>
        <w:rPr>
          <w:sz w:val="15"/>
          <w:szCs w:val="15"/>
          <w:spacing w:val="-5"/>
        </w:rPr>
        <w:t>Ibrahim M, Akissi ZLE,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Desmarets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L,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Le</w:t>
      </w:r>
      <w:r>
        <w:rPr>
          <w:sz w:val="15"/>
          <w:szCs w:val="15"/>
          <w:spacing w:val="-6"/>
        </w:rPr>
        <w:t>fèvre G, Samaillie J,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6"/>
        </w:rPr>
        <w:t>Raczkiewicz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6"/>
        </w:rPr>
        <w:t>I,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4"/>
        </w:rPr>
        <w:t>et al.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Discovery of anti-coronavirus cinnamoyl triterpenoids isolated</w:t>
      </w:r>
      <w:r>
        <w:rPr>
          <w:sz w:val="15"/>
          <w:szCs w:val="15"/>
          <w:spacing w:val="-5"/>
        </w:rPr>
        <w:t xml:space="preserve"> from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Hippophaerhamnoides </w:t>
      </w:r>
      <w:r>
        <w:rPr>
          <w:sz w:val="15"/>
          <w:szCs w:val="15"/>
          <w:spacing w:val="-4"/>
        </w:rPr>
        <w:t>during a screening of halophytes from the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North</w:t>
      </w:r>
      <w:r>
        <w:rPr>
          <w:sz w:val="15"/>
          <w:szCs w:val="15"/>
        </w:rPr>
        <w:t xml:space="preserve">  </w:t>
      </w:r>
      <w:r>
        <w:rPr>
          <w:sz w:val="15"/>
          <w:szCs w:val="15"/>
          <w:spacing w:val="-4"/>
        </w:rPr>
        <w:t>Sea and channel coas</w:t>
      </w:r>
      <w:r>
        <w:rPr>
          <w:sz w:val="15"/>
          <w:szCs w:val="15"/>
          <w:spacing w:val="-5"/>
        </w:rPr>
        <w:t>ts in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Northern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France.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Int J Mol Sci.</w:t>
      </w:r>
      <w:r>
        <w:rPr>
          <w:sz w:val="15"/>
          <w:szCs w:val="15"/>
          <w:spacing w:val="2"/>
        </w:rPr>
        <w:t xml:space="preserve"> </w:t>
      </w:r>
      <w:r>
        <w:rPr>
          <w:sz w:val="15"/>
          <w:szCs w:val="15"/>
          <w:spacing w:val="-5"/>
        </w:rPr>
        <w:t>2023;24:16617.</w:t>
      </w:r>
    </w:p>
    <w:p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>
      <w:pPr>
        <w:pStyle w:val="BodyText"/>
        <w:ind w:left="304" w:right="213" w:hanging="284"/>
        <w:spacing w:before="20" w:line="236" w:lineRule="auto"/>
        <w:rPr>
          <w:sz w:val="15"/>
          <w:szCs w:val="15"/>
        </w:rPr>
      </w:pPr>
      <w:r>
        <w:rPr>
          <w:sz w:val="15"/>
          <w:szCs w:val="15"/>
          <w:spacing w:val="-5"/>
        </w:rPr>
        <w:t>21.</w:t>
      </w:r>
      <w:r>
        <w:rPr>
          <w:sz w:val="15"/>
          <w:szCs w:val="15"/>
          <w:spacing w:val="11"/>
          <w:w w:val="101"/>
        </w:rPr>
        <w:t xml:space="preserve">   </w:t>
      </w:r>
      <w:r>
        <w:rPr>
          <w:sz w:val="15"/>
          <w:szCs w:val="15"/>
          <w:spacing w:val="-5"/>
        </w:rPr>
        <w:t>Huan C, Xu</w:t>
      </w:r>
      <w:r>
        <w:rPr>
          <w:sz w:val="15"/>
          <w:szCs w:val="15"/>
          <w:spacing w:val="-10"/>
        </w:rPr>
        <w:t xml:space="preserve"> </w:t>
      </w:r>
      <w:r>
        <w:rPr>
          <w:sz w:val="15"/>
          <w:szCs w:val="15"/>
          <w:spacing w:val="-5"/>
        </w:rPr>
        <w:t>Y, Zhang</w:t>
      </w:r>
      <w:r>
        <w:rPr>
          <w:sz w:val="15"/>
          <w:szCs w:val="15"/>
          <w:spacing w:val="-8"/>
        </w:rPr>
        <w:t xml:space="preserve"> </w:t>
      </w:r>
      <w:r>
        <w:rPr>
          <w:sz w:val="15"/>
          <w:szCs w:val="15"/>
          <w:spacing w:val="-5"/>
        </w:rPr>
        <w:t>W,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Pan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H, Zhou Z,</w:t>
      </w:r>
      <w:r>
        <w:rPr>
          <w:sz w:val="15"/>
          <w:szCs w:val="15"/>
          <w:spacing w:val="-10"/>
        </w:rPr>
        <w:t xml:space="preserve"> </w:t>
      </w:r>
      <w:r>
        <w:rPr>
          <w:sz w:val="15"/>
          <w:szCs w:val="15"/>
          <w:spacing w:val="-5"/>
        </w:rPr>
        <w:t>Yao J, et al. Hippophaerhamnoides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polysaccharides dampen pseudorabies virus infection through down-</w:t>
      </w:r>
      <w:r>
        <w:rPr>
          <w:sz w:val="15"/>
          <w:szCs w:val="15"/>
        </w:rPr>
        <w:t xml:space="preserve">     </w:t>
      </w:r>
      <w:r>
        <w:rPr>
          <w:sz w:val="15"/>
          <w:szCs w:val="15"/>
          <w:spacing w:val="-4"/>
        </w:rPr>
        <w:t>regulating adsorption, entry and oxidative stress</w:t>
      </w:r>
      <w:r>
        <w:rPr>
          <w:sz w:val="15"/>
          <w:szCs w:val="15"/>
          <w:spacing w:val="-5"/>
        </w:rPr>
        <w:t>.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Int J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Biol Macromol.</w:t>
      </w:r>
    </w:p>
    <w:p>
      <w:pPr>
        <w:pStyle w:val="BodyText"/>
        <w:ind w:left="300"/>
        <w:spacing w:line="235" w:lineRule="auto"/>
        <w:rPr>
          <w:sz w:val="15"/>
          <w:szCs w:val="15"/>
        </w:rPr>
      </w:pPr>
      <w:bookmarkStart w:name="bookmark21" w:id="33"/>
      <w:bookmarkEnd w:id="33"/>
      <w:r>
        <w:rPr>
          <w:sz w:val="15"/>
          <w:szCs w:val="15"/>
          <w:spacing w:val="-6"/>
        </w:rPr>
        <w:t>2022;207:454–63.</w:t>
      </w:r>
    </w:p>
    <w:p>
      <w:pPr>
        <w:pStyle w:val="BodyText"/>
        <w:ind w:left="20"/>
        <w:spacing w:line="235" w:lineRule="auto"/>
        <w:rPr>
          <w:sz w:val="15"/>
          <w:szCs w:val="15"/>
        </w:rPr>
      </w:pPr>
      <w:r>
        <w:rPr>
          <w:sz w:val="15"/>
          <w:szCs w:val="15"/>
          <w:spacing w:val="-4"/>
        </w:rPr>
        <w:t>22.   Yuan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L, Zhang</w:t>
      </w:r>
      <w:r>
        <w:rPr>
          <w:sz w:val="15"/>
          <w:szCs w:val="15"/>
          <w:spacing w:val="-8"/>
        </w:rPr>
        <w:t xml:space="preserve"> </w:t>
      </w:r>
      <w:r>
        <w:rPr>
          <w:sz w:val="15"/>
          <w:szCs w:val="15"/>
          <w:spacing w:val="-4"/>
        </w:rPr>
        <w:t>W,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Fang</w:t>
      </w:r>
      <w:r>
        <w:rPr>
          <w:sz w:val="15"/>
          <w:szCs w:val="15"/>
          <w:spacing w:val="-8"/>
        </w:rPr>
        <w:t xml:space="preserve"> </w:t>
      </w:r>
      <w:r>
        <w:rPr>
          <w:sz w:val="15"/>
          <w:szCs w:val="15"/>
          <w:spacing w:val="-4"/>
        </w:rPr>
        <w:t>W, Zhuang X, Gong</w:t>
      </w:r>
      <w:r>
        <w:rPr>
          <w:sz w:val="15"/>
          <w:szCs w:val="15"/>
          <w:spacing w:val="-8"/>
        </w:rPr>
        <w:t xml:space="preserve"> </w:t>
      </w:r>
      <w:r>
        <w:rPr>
          <w:sz w:val="15"/>
          <w:szCs w:val="15"/>
          <w:spacing w:val="-4"/>
        </w:rPr>
        <w:t>W, Xu X,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4"/>
        </w:rPr>
        <w:t>et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4"/>
        </w:rPr>
        <w:t>al.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5"/>
        </w:rPr>
        <w:t>Sea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buckthorn</w:t>
      </w:r>
    </w:p>
    <w:p>
      <w:pPr>
        <w:pStyle w:val="BodyText"/>
        <w:ind w:left="305" w:right="59"/>
        <w:spacing w:before="1" w:line="235" w:lineRule="auto"/>
        <w:rPr>
          <w:sz w:val="15"/>
          <w:szCs w:val="15"/>
        </w:rPr>
      </w:pPr>
      <w:r>
        <w:rPr>
          <w:sz w:val="15"/>
          <w:szCs w:val="15"/>
          <w:spacing w:val="-3"/>
        </w:rPr>
        <w:t>polyphenols alleviate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3"/>
        </w:rPr>
        <w:t>high-fat-di</w:t>
      </w:r>
      <w:r>
        <w:rPr>
          <w:sz w:val="15"/>
          <w:szCs w:val="15"/>
          <w:spacing w:val="-4"/>
        </w:rPr>
        <w:t>et-induced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metabolic disorders in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mice via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reprograming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3"/>
        </w:rPr>
        <w:t>hepatic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3"/>
        </w:rPr>
        <w:t>lipid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3"/>
        </w:rPr>
        <w:t>homeosta</w:t>
      </w:r>
      <w:r>
        <w:rPr>
          <w:sz w:val="15"/>
          <w:szCs w:val="15"/>
          <w:spacing w:val="-4"/>
        </w:rPr>
        <w:t>sis owing to directly targeting fatty</w:t>
      </w:r>
    </w:p>
    <w:p>
      <w:pPr>
        <w:pStyle w:val="BodyText"/>
        <w:ind w:left="299"/>
        <w:spacing w:before="1" w:line="235" w:lineRule="auto"/>
        <w:rPr>
          <w:sz w:val="15"/>
          <w:szCs w:val="15"/>
        </w:rPr>
      </w:pPr>
      <w:bookmarkStart w:name="bookmark22" w:id="34"/>
      <w:bookmarkEnd w:id="34"/>
      <w:r>
        <w:rPr>
          <w:sz w:val="15"/>
          <w:szCs w:val="15"/>
          <w:spacing w:val="-4"/>
        </w:rPr>
        <w:t>acid synthase. J Agric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Food Chem. 2024;72:86</w:t>
      </w:r>
      <w:r>
        <w:rPr>
          <w:sz w:val="15"/>
          <w:szCs w:val="15"/>
          <w:spacing w:val="-5"/>
        </w:rPr>
        <w:t>32–49.</w:t>
      </w:r>
    </w:p>
    <w:p>
      <w:pPr>
        <w:pStyle w:val="BodyText"/>
        <w:ind w:left="295" w:right="60" w:hanging="275"/>
        <w:spacing w:before="3" w:line="235" w:lineRule="auto"/>
        <w:rPr>
          <w:sz w:val="15"/>
          <w:szCs w:val="15"/>
        </w:rPr>
      </w:pPr>
      <w:r>
        <w:rPr>
          <w:sz w:val="15"/>
          <w:szCs w:val="15"/>
          <w:spacing w:val="-4"/>
        </w:rPr>
        <w:t>23.   Shen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F, Zhuang J,</w:t>
      </w:r>
      <w:r>
        <w:rPr>
          <w:sz w:val="15"/>
          <w:szCs w:val="15"/>
          <w:spacing w:val="-8"/>
        </w:rPr>
        <w:t xml:space="preserve"> </w:t>
      </w:r>
      <w:r>
        <w:rPr>
          <w:sz w:val="15"/>
          <w:szCs w:val="15"/>
          <w:spacing w:val="-4"/>
        </w:rPr>
        <w:t>Wang Q, Zhang J,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Huang</w:t>
      </w:r>
      <w:r>
        <w:rPr>
          <w:sz w:val="15"/>
          <w:szCs w:val="15"/>
          <w:spacing w:val="-10"/>
        </w:rPr>
        <w:t xml:space="preserve"> </w:t>
      </w:r>
      <w:r>
        <w:rPr>
          <w:sz w:val="15"/>
          <w:szCs w:val="15"/>
          <w:spacing w:val="-4"/>
        </w:rPr>
        <w:t>Y,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  <w:spacing w:val="-5"/>
        </w:rPr>
        <w:t>Mo Q,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5"/>
        </w:rPr>
        <w:t>et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5"/>
        </w:rPr>
        <w:t>al.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Enhancement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  <w:spacing w:val="-5"/>
        </w:rPr>
        <w:t>in</w:t>
      </w:r>
      <w:r>
        <w:rPr>
          <w:sz w:val="15"/>
          <w:szCs w:val="15"/>
        </w:rPr>
        <w:t xml:space="preserve">    </w:t>
      </w:r>
      <w:r>
        <w:rPr>
          <w:sz w:val="15"/>
          <w:szCs w:val="15"/>
          <w:spacing w:val="-4"/>
        </w:rPr>
        <w:t>the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metabolic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profile of sea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buckthorn</w:t>
      </w:r>
      <w:r>
        <w:rPr>
          <w:sz w:val="15"/>
          <w:szCs w:val="15"/>
          <w:spacing w:val="-12"/>
        </w:rPr>
        <w:t xml:space="preserve"> </w:t>
      </w:r>
      <w:r>
        <w:rPr>
          <w:sz w:val="15"/>
          <w:szCs w:val="15"/>
          <w:spacing w:val="-4"/>
        </w:rPr>
        <w:t>juice via fer</w:t>
      </w:r>
      <w:r>
        <w:rPr>
          <w:sz w:val="15"/>
          <w:szCs w:val="15"/>
          <w:spacing w:val="-5"/>
        </w:rPr>
        <w:t>mentation for its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better</w:t>
      </w:r>
      <w:r>
        <w:rPr>
          <w:sz w:val="15"/>
          <w:szCs w:val="15"/>
        </w:rPr>
        <w:t xml:space="preserve">    </w:t>
      </w:r>
      <w:r>
        <w:rPr>
          <w:sz w:val="15"/>
          <w:szCs w:val="15"/>
          <w:spacing w:val="-2"/>
        </w:rPr>
        <w:t>efficacy on attenuating diet-induc</w:t>
      </w:r>
      <w:r>
        <w:rPr>
          <w:sz w:val="15"/>
          <w:szCs w:val="15"/>
          <w:spacing w:val="-3"/>
        </w:rPr>
        <w:t>ed metabolic syndrome by targeting gut</w:t>
      </w:r>
      <w:r>
        <w:rPr>
          <w:sz w:val="15"/>
          <w:szCs w:val="15"/>
        </w:rPr>
        <w:t xml:space="preserve"> </w:t>
      </w:r>
      <w:bookmarkStart w:name="bookmark23" w:id="35"/>
      <w:bookmarkEnd w:id="35"/>
      <w:r>
        <w:rPr>
          <w:sz w:val="15"/>
          <w:szCs w:val="15"/>
          <w:spacing w:val="-6"/>
        </w:rPr>
        <w:t>microbiota.</w:t>
      </w:r>
      <w:r>
        <w:rPr>
          <w:sz w:val="15"/>
          <w:szCs w:val="15"/>
          <w:spacing w:val="17"/>
          <w:w w:val="102"/>
        </w:rPr>
        <w:t xml:space="preserve"> </w:t>
      </w:r>
      <w:r>
        <w:rPr>
          <w:sz w:val="15"/>
          <w:szCs w:val="15"/>
          <w:spacing w:val="-6"/>
        </w:rPr>
        <w:t>Food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6"/>
        </w:rPr>
        <w:t>Res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6"/>
        </w:rPr>
        <w:t>Int. 2022;162:111948.</w:t>
      </w:r>
    </w:p>
    <w:p>
      <w:pPr>
        <w:pStyle w:val="BodyText"/>
        <w:ind w:left="291" w:right="140" w:hanging="271"/>
        <w:spacing w:before="2" w:line="235" w:lineRule="auto"/>
        <w:rPr>
          <w:sz w:val="15"/>
          <w:szCs w:val="15"/>
        </w:rPr>
      </w:pPr>
      <w:r>
        <w:rPr>
          <w:sz w:val="15"/>
          <w:szCs w:val="15"/>
          <w:spacing w:val="-4"/>
        </w:rPr>
        <w:t>24.   Xia CX, Gao AX,</w:t>
      </w:r>
      <w:r>
        <w:rPr>
          <w:sz w:val="15"/>
          <w:szCs w:val="15"/>
          <w:spacing w:val="20"/>
          <w:w w:val="101"/>
        </w:rPr>
        <w:t xml:space="preserve"> </w:t>
      </w:r>
      <w:r>
        <w:rPr>
          <w:sz w:val="15"/>
          <w:szCs w:val="15"/>
          <w:spacing w:val="-4"/>
        </w:rPr>
        <w:t>Dong</w:t>
      </w:r>
      <w:r>
        <w:rPr>
          <w:sz w:val="15"/>
          <w:szCs w:val="15"/>
          <w:spacing w:val="-14"/>
        </w:rPr>
        <w:t xml:space="preserve"> </w:t>
      </w:r>
      <w:r>
        <w:rPr>
          <w:sz w:val="15"/>
          <w:szCs w:val="15"/>
          <w:spacing w:val="-4"/>
        </w:rPr>
        <w:t>TTX,</w:t>
      </w:r>
      <w:r>
        <w:rPr>
          <w:sz w:val="15"/>
          <w:szCs w:val="15"/>
          <w:spacing w:val="-13"/>
        </w:rPr>
        <w:t xml:space="preserve"> </w:t>
      </w:r>
      <w:r>
        <w:rPr>
          <w:sz w:val="15"/>
          <w:szCs w:val="15"/>
          <w:spacing w:val="-4"/>
        </w:rPr>
        <w:t>Tsim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KWK.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Flavonoids from Seabuckthorn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  <w:spacing w:val="-4"/>
        </w:rPr>
        <w:t>(Hip-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4"/>
        </w:rPr>
        <w:t>pophae rhamnoides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L.)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mimic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neurotrophic functions in in</w:t>
      </w:r>
      <w:r>
        <w:rPr>
          <w:sz w:val="15"/>
          <w:szCs w:val="15"/>
          <w:spacing w:val="-5"/>
        </w:rPr>
        <w:t>ducing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neurite</w:t>
      </w:r>
      <w:r>
        <w:rPr>
          <w:sz w:val="15"/>
          <w:szCs w:val="15"/>
        </w:rPr>
        <w:t xml:space="preserve">   </w:t>
      </w:r>
      <w:r>
        <w:rPr>
          <w:sz w:val="15"/>
          <w:szCs w:val="15"/>
          <w:spacing w:val="-4"/>
        </w:rPr>
        <w:t>outgrowth in cultured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neurons: signaling via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PI3K/Akt and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ERK pa</w:t>
      </w:r>
      <w:r>
        <w:rPr>
          <w:sz w:val="15"/>
          <w:szCs w:val="15"/>
          <w:spacing w:val="-5"/>
        </w:rPr>
        <w:t>thways.</w:t>
      </w:r>
      <w:r>
        <w:rPr>
          <w:sz w:val="15"/>
          <w:szCs w:val="15"/>
        </w:rPr>
        <w:t xml:space="preserve">   </w:t>
      </w:r>
      <w:bookmarkStart w:name="bookmark24" w:id="36"/>
      <w:bookmarkEnd w:id="36"/>
      <w:r>
        <w:rPr>
          <w:sz w:val="15"/>
          <w:szCs w:val="15"/>
          <w:spacing w:val="-5"/>
        </w:rPr>
        <w:t>Phytomedicine. 2023;115:154832.</w:t>
      </w:r>
    </w:p>
    <w:p>
      <w:pPr>
        <w:pStyle w:val="BodyText"/>
        <w:ind w:left="304" w:right="17" w:hanging="284"/>
        <w:spacing w:before="3" w:line="235" w:lineRule="auto"/>
        <w:rPr>
          <w:sz w:val="15"/>
          <w:szCs w:val="15"/>
        </w:rPr>
      </w:pPr>
      <w:r>
        <w:rPr>
          <w:sz w:val="15"/>
          <w:szCs w:val="15"/>
          <w:spacing w:val="-4"/>
        </w:rPr>
        <w:t>25.   Zhu X, Cai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L,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Liu J, Zhu</w:t>
      </w:r>
      <w:r>
        <w:rPr>
          <w:sz w:val="15"/>
          <w:szCs w:val="15"/>
          <w:spacing w:val="-8"/>
        </w:rPr>
        <w:t xml:space="preserve"> </w:t>
      </w:r>
      <w:r>
        <w:rPr>
          <w:sz w:val="15"/>
          <w:szCs w:val="15"/>
          <w:spacing w:val="-4"/>
        </w:rPr>
        <w:t>W,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4"/>
        </w:rPr>
        <w:t>Cui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4"/>
        </w:rPr>
        <w:t>C,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4"/>
        </w:rPr>
        <w:t>Ouyang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D,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4"/>
        </w:rPr>
        <w:t>et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4"/>
        </w:rPr>
        <w:t>al.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Effect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5"/>
        </w:rPr>
        <w:t>of seabuckthorn seed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protein and its arginine-enriched peptides on combating</w:t>
      </w:r>
      <w:r>
        <w:rPr>
          <w:sz w:val="15"/>
          <w:szCs w:val="15"/>
          <w:spacing w:val="10"/>
          <w:w w:val="101"/>
        </w:rPr>
        <w:t xml:space="preserve"> </w:t>
      </w:r>
      <w:r>
        <w:rPr>
          <w:sz w:val="15"/>
          <w:szCs w:val="15"/>
          <w:spacing w:val="-3"/>
        </w:rPr>
        <w:t>memory impair-</w:t>
      </w:r>
      <w:r>
        <w:rPr>
          <w:sz w:val="15"/>
          <w:szCs w:val="15"/>
        </w:rPr>
        <w:t xml:space="preserve">    </w:t>
      </w:r>
      <w:bookmarkStart w:name="bookmark25" w:id="37"/>
      <w:bookmarkEnd w:id="37"/>
      <w:r>
        <w:rPr>
          <w:sz w:val="15"/>
          <w:szCs w:val="15"/>
          <w:spacing w:val="-5"/>
        </w:rPr>
        <w:t>ment in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mice.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Int J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Biol Macr</w:t>
      </w:r>
      <w:r>
        <w:rPr>
          <w:sz w:val="15"/>
          <w:szCs w:val="15"/>
          <w:spacing w:val="-6"/>
        </w:rPr>
        <w:t>omol. 2023;232:123409.</w:t>
      </w:r>
    </w:p>
    <w:p>
      <w:pPr>
        <w:pStyle w:val="BodyText"/>
        <w:ind w:left="305" w:right="140" w:hanging="285"/>
        <w:spacing w:before="1" w:line="235" w:lineRule="auto"/>
        <w:rPr>
          <w:sz w:val="15"/>
          <w:szCs w:val="15"/>
        </w:rPr>
      </w:pPr>
      <w:r>
        <w:rPr>
          <w:sz w:val="15"/>
          <w:szCs w:val="15"/>
          <w:spacing w:val="-4"/>
        </w:rPr>
        <w:t>26.   Zhou</w:t>
      </w:r>
      <w:r>
        <w:rPr>
          <w:sz w:val="15"/>
          <w:szCs w:val="15"/>
          <w:spacing w:val="-9"/>
        </w:rPr>
        <w:t xml:space="preserve"> </w:t>
      </w:r>
      <w:r>
        <w:rPr>
          <w:sz w:val="15"/>
          <w:szCs w:val="15"/>
          <w:spacing w:val="-4"/>
        </w:rPr>
        <w:t>W, Ouyang J,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Hu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N,</w:t>
      </w:r>
      <w:r>
        <w:rPr>
          <w:sz w:val="15"/>
          <w:szCs w:val="15"/>
          <w:spacing w:val="-8"/>
        </w:rPr>
        <w:t xml:space="preserve"> </w:t>
      </w:r>
      <w:r>
        <w:rPr>
          <w:sz w:val="15"/>
          <w:szCs w:val="15"/>
          <w:spacing w:val="-4"/>
        </w:rPr>
        <w:t>Wang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H.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Flav</w:t>
      </w:r>
      <w:r>
        <w:rPr>
          <w:sz w:val="15"/>
          <w:szCs w:val="15"/>
          <w:spacing w:val="-5"/>
        </w:rPr>
        <w:t>onoids from Hippophaerhamnoides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Linn. revert doxorubicin-induced cardiotoxicity through inhibit</w:t>
      </w:r>
      <w:r>
        <w:rPr>
          <w:sz w:val="15"/>
          <w:szCs w:val="15"/>
          <w:spacing w:val="-4"/>
        </w:rPr>
        <w:t>ion of</w:t>
      </w:r>
    </w:p>
    <w:p>
      <w:pPr>
        <w:pStyle w:val="BodyText"/>
        <w:ind w:left="300" w:right="212" w:firstLine="4"/>
        <w:spacing w:before="1" w:line="235" w:lineRule="auto"/>
        <w:rPr>
          <w:sz w:val="15"/>
          <w:szCs w:val="15"/>
        </w:rPr>
      </w:pPr>
      <w:r>
        <w:rPr>
          <w:sz w:val="15"/>
          <w:szCs w:val="15"/>
          <w:spacing w:val="-4"/>
        </w:rPr>
        <w:t>mitochondrial dysfunction in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H9c2 cardiomyoblasts in vitro.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Int J Mol Sci.</w:t>
      </w:r>
      <w:r>
        <w:rPr>
          <w:sz w:val="15"/>
          <w:szCs w:val="15"/>
        </w:rPr>
        <w:t xml:space="preserve"> </w:t>
      </w:r>
      <w:bookmarkStart w:name="bookmark26" w:id="38"/>
      <w:bookmarkEnd w:id="38"/>
      <w:r>
        <w:rPr>
          <w:sz w:val="15"/>
          <w:szCs w:val="15"/>
          <w:spacing w:val="-7"/>
        </w:rPr>
        <w:t>2023;24:3174.</w:t>
      </w:r>
    </w:p>
    <w:p>
      <w:pPr>
        <w:pStyle w:val="BodyText"/>
        <w:ind w:left="20"/>
        <w:spacing w:before="1" w:line="235" w:lineRule="auto"/>
        <w:rPr>
          <w:sz w:val="15"/>
          <w:szCs w:val="15"/>
        </w:rPr>
      </w:pPr>
      <w:r>
        <w:rPr>
          <w:sz w:val="15"/>
          <w:szCs w:val="15"/>
          <w:spacing w:val="-6"/>
        </w:rPr>
        <w:t>27.    Lee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6"/>
        </w:rPr>
        <w:t>DE,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6"/>
        </w:rPr>
        <w:t>Park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  <w:spacing w:val="-6"/>
        </w:rPr>
        <w:t>KH,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6"/>
        </w:rPr>
        <w:t>Hong JH,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6"/>
        </w:rPr>
        <w:t>Kim SH,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6"/>
        </w:rPr>
        <w:t>Park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6"/>
        </w:rPr>
        <w:t>KM,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6"/>
        </w:rPr>
        <w:t>Kim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6"/>
        </w:rPr>
        <w:t>KH. Anti-osteoporo</w:t>
      </w:r>
      <w:r>
        <w:rPr>
          <w:sz w:val="15"/>
          <w:szCs w:val="15"/>
          <w:spacing w:val="-7"/>
        </w:rPr>
        <w:t>sis</w:t>
      </w:r>
    </w:p>
    <w:p>
      <w:pPr>
        <w:pStyle w:val="BodyText"/>
        <w:ind w:left="299" w:right="158"/>
        <w:spacing w:before="2" w:line="235" w:lineRule="auto"/>
        <w:rPr>
          <w:sz w:val="15"/>
          <w:szCs w:val="15"/>
        </w:rPr>
      </w:pPr>
      <w:r>
        <w:rPr>
          <w:sz w:val="15"/>
          <w:szCs w:val="15"/>
          <w:spacing w:val="-4"/>
        </w:rPr>
        <w:t>effects oftriterpenoids from the fruit of sea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buckthorn (Hipp</w:t>
      </w:r>
      <w:r>
        <w:rPr>
          <w:sz w:val="15"/>
          <w:szCs w:val="15"/>
          <w:spacing w:val="-5"/>
        </w:rPr>
        <w:t>ophae rham-</w:t>
      </w:r>
      <w:r>
        <w:rPr>
          <w:sz w:val="15"/>
          <w:szCs w:val="15"/>
        </w:rPr>
        <w:t xml:space="preserve">   </w:t>
      </w:r>
      <w:r>
        <w:rPr>
          <w:sz w:val="15"/>
          <w:szCs w:val="15"/>
          <w:spacing w:val="-4"/>
        </w:rPr>
        <w:t>noides) through the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promotion of osteoblast differentiation in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mese</w:t>
      </w:r>
      <w:r>
        <w:rPr>
          <w:sz w:val="15"/>
          <w:szCs w:val="15"/>
          <w:spacing w:val="-5"/>
        </w:rPr>
        <w:t>nchy-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5"/>
        </w:rPr>
        <w:t>mal stem cells, C3H10T1/2. Arch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Pharm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Res. 202</w:t>
      </w:r>
      <w:r>
        <w:rPr>
          <w:sz w:val="15"/>
          <w:szCs w:val="15"/>
          <w:spacing w:val="-6"/>
        </w:rPr>
        <w:t>3;46:771–81.</w:t>
      </w:r>
    </w:p>
    <w:p>
      <w:pPr>
        <w:pStyle w:val="BodyText"/>
        <w:ind w:left="20"/>
        <w:spacing w:before="1" w:line="235" w:lineRule="auto"/>
        <w:rPr>
          <w:sz w:val="15"/>
          <w:szCs w:val="15"/>
        </w:rPr>
      </w:pPr>
      <w:r>
        <w:rPr>
          <w:sz w:val="15"/>
          <w:szCs w:val="15"/>
          <w:spacing w:val="-5"/>
        </w:rPr>
        <w:t>28.</w:t>
      </w:r>
      <w:r>
        <w:rPr>
          <w:sz w:val="15"/>
          <w:szCs w:val="15"/>
          <w:spacing w:val="7"/>
        </w:rPr>
        <w:t xml:space="preserve">   </w:t>
      </w:r>
      <w:r>
        <w:rPr>
          <w:sz w:val="15"/>
          <w:szCs w:val="15"/>
          <w:spacing w:val="-5"/>
        </w:rPr>
        <w:t>Lee</w:t>
      </w:r>
      <w:r>
        <w:rPr>
          <w:sz w:val="15"/>
          <w:szCs w:val="15"/>
          <w:spacing w:val="-9"/>
        </w:rPr>
        <w:t xml:space="preserve"> </w:t>
      </w:r>
      <w:r>
        <w:rPr>
          <w:sz w:val="15"/>
          <w:szCs w:val="15"/>
          <w:spacing w:val="-5"/>
        </w:rPr>
        <w:t>YH, Jang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HJ,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Park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KH,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Kim SH,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Kim JK,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Kim JC, e</w:t>
      </w:r>
      <w:r>
        <w:rPr>
          <w:sz w:val="15"/>
          <w:szCs w:val="15"/>
          <w:spacing w:val="-6"/>
        </w:rPr>
        <w:t>t al.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6"/>
        </w:rPr>
        <w:t>Phytochemical</w:t>
      </w:r>
    </w:p>
    <w:p>
      <w:pPr>
        <w:pStyle w:val="BodyText"/>
        <w:ind w:left="299" w:right="11"/>
        <w:spacing w:before="1" w:line="235" w:lineRule="auto"/>
        <w:rPr>
          <w:sz w:val="15"/>
          <w:szCs w:val="15"/>
        </w:rPr>
      </w:pPr>
      <w:r>
        <w:rPr>
          <w:sz w:val="15"/>
          <w:szCs w:val="15"/>
          <w:spacing w:val="-4"/>
        </w:rPr>
        <w:t>analysis of</w:t>
      </w:r>
      <w:r>
        <w:rPr>
          <w:sz w:val="15"/>
          <w:szCs w:val="15"/>
          <w:spacing w:val="-11"/>
        </w:rPr>
        <w:t xml:space="preserve"> </w:t>
      </w:r>
      <w:r>
        <w:rPr>
          <w:sz w:val="15"/>
          <w:szCs w:val="15"/>
          <w:spacing w:val="-4"/>
        </w:rPr>
        <w:t>the frui</w:t>
      </w:r>
      <w:r>
        <w:rPr>
          <w:sz w:val="15"/>
          <w:szCs w:val="15"/>
          <w:spacing w:val="-5"/>
        </w:rPr>
        <w:t>ts of sea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buckthorn (Hippophae rhamnoides): identification</w:t>
      </w:r>
      <w:r>
        <w:rPr>
          <w:sz w:val="15"/>
          <w:szCs w:val="15"/>
        </w:rPr>
        <w:t xml:space="preserve"> </w:t>
      </w:r>
      <w:bookmarkStart w:name="bookmark27" w:id="39"/>
      <w:bookmarkEnd w:id="39"/>
      <w:r>
        <w:rPr>
          <w:sz w:val="15"/>
          <w:szCs w:val="15"/>
          <w:spacing w:val="-5"/>
        </w:rPr>
        <w:t>of organic acid derivatives.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Plants (Basel). 2021;10:</w:t>
      </w:r>
      <w:r>
        <w:rPr>
          <w:sz w:val="15"/>
          <w:szCs w:val="15"/>
          <w:spacing w:val="-6"/>
        </w:rPr>
        <w:t>860.</w:t>
      </w:r>
    </w:p>
    <w:p>
      <w:pPr>
        <w:pStyle w:val="BodyText"/>
        <w:ind w:left="299" w:right="79" w:hanging="279"/>
        <w:spacing w:before="3" w:line="235" w:lineRule="auto"/>
        <w:rPr>
          <w:sz w:val="15"/>
          <w:szCs w:val="15"/>
        </w:rPr>
      </w:pPr>
      <w:r>
        <w:rPr>
          <w:sz w:val="15"/>
          <w:szCs w:val="15"/>
          <w:spacing w:val="-5"/>
        </w:rPr>
        <w:t>29.   YuanYF,</w:t>
      </w:r>
      <w:r>
        <w:rPr>
          <w:sz w:val="15"/>
          <w:szCs w:val="15"/>
          <w:spacing w:val="-4"/>
        </w:rPr>
        <w:t xml:space="preserve"> </w:t>
      </w:r>
      <w:r>
        <w:rPr>
          <w:sz w:val="15"/>
          <w:szCs w:val="15"/>
          <w:spacing w:val="-5"/>
        </w:rPr>
        <w:t>Wang S, Zhou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H,</w:t>
      </w:r>
      <w:r>
        <w:rPr>
          <w:sz w:val="15"/>
          <w:szCs w:val="15"/>
          <w:spacing w:val="-13"/>
        </w:rPr>
        <w:t xml:space="preserve"> </w:t>
      </w:r>
      <w:r>
        <w:rPr>
          <w:sz w:val="15"/>
          <w:szCs w:val="15"/>
          <w:spacing w:val="-5"/>
        </w:rPr>
        <w:t>Tang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BB,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Liu</w:t>
      </w:r>
      <w:r>
        <w:rPr>
          <w:sz w:val="15"/>
          <w:szCs w:val="15"/>
          <w:spacing w:val="-10"/>
        </w:rPr>
        <w:t xml:space="preserve"> </w:t>
      </w:r>
      <w:r>
        <w:rPr>
          <w:sz w:val="15"/>
          <w:szCs w:val="15"/>
          <w:spacing w:val="-5"/>
        </w:rPr>
        <w:t>Y,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Huang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H, et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5"/>
        </w:rPr>
        <w:t>al.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Exploratory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5"/>
        </w:rPr>
        <w:t>study</w:t>
      </w:r>
      <w:r>
        <w:rPr>
          <w:sz w:val="15"/>
          <w:szCs w:val="15"/>
        </w:rPr>
        <w:t xml:space="preserve">     </w:t>
      </w:r>
      <w:r>
        <w:rPr>
          <w:sz w:val="15"/>
          <w:szCs w:val="15"/>
          <w:spacing w:val="-2"/>
        </w:rPr>
        <w:t>of sea buckthorn enhancing QiangGuYi</w:t>
      </w:r>
      <w:r>
        <w:rPr>
          <w:sz w:val="15"/>
          <w:szCs w:val="15"/>
          <w:spacing w:val="-3"/>
        </w:rPr>
        <w:t>n efficacy by inhibiting CKIP-1 and</w:t>
      </w:r>
      <w:r>
        <w:rPr>
          <w:sz w:val="15"/>
          <w:szCs w:val="15"/>
        </w:rPr>
        <w:t xml:space="preserve">  </w:t>
      </w:r>
      <w:r>
        <w:rPr>
          <w:sz w:val="15"/>
          <w:szCs w:val="15"/>
          <w:spacing w:val="-3"/>
        </w:rPr>
        <w:t>Notum activating the</w:t>
      </w:r>
      <w:r>
        <w:rPr>
          <w:sz w:val="15"/>
          <w:szCs w:val="15"/>
          <w:spacing w:val="-9"/>
        </w:rPr>
        <w:t xml:space="preserve"> </w:t>
      </w:r>
      <w:r>
        <w:rPr>
          <w:sz w:val="15"/>
          <w:szCs w:val="15"/>
          <w:spacing w:val="-3"/>
        </w:rPr>
        <w:t>Wnt/beta-catenin signaling pathway and analysi</w:t>
      </w:r>
      <w:r>
        <w:rPr>
          <w:sz w:val="15"/>
          <w:szCs w:val="15"/>
          <w:spacing w:val="-4"/>
        </w:rPr>
        <w:t>s of</w:t>
      </w:r>
      <w:r>
        <w:rPr>
          <w:sz w:val="15"/>
          <w:szCs w:val="15"/>
        </w:rPr>
        <w:t xml:space="preserve">  </w:t>
      </w:r>
      <w:bookmarkStart w:name="bookmark31" w:id="40"/>
      <w:bookmarkEnd w:id="40"/>
      <w:r>
        <w:rPr>
          <w:sz w:val="15"/>
          <w:szCs w:val="15"/>
          <w:spacing w:val="-5"/>
        </w:rPr>
        <w:t>active ingredients</w:t>
      </w:r>
      <w:r>
        <w:rPr>
          <w:sz w:val="15"/>
          <w:szCs w:val="15"/>
          <w:spacing w:val="17"/>
          <w:w w:val="102"/>
        </w:rPr>
        <w:t xml:space="preserve"> </w:t>
      </w:r>
      <w:r>
        <w:rPr>
          <w:sz w:val="15"/>
          <w:szCs w:val="15"/>
          <w:spacing w:val="-5"/>
        </w:rPr>
        <w:t>by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molecular docking.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Front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Pharmacol. 2022;13:994995.</w:t>
      </w:r>
    </w:p>
    <w:p>
      <w:pPr>
        <w:pStyle w:val="BodyText"/>
        <w:ind w:left="304" w:right="120" w:hanging="284"/>
        <w:spacing w:before="2" w:line="235" w:lineRule="auto"/>
        <w:rPr>
          <w:sz w:val="15"/>
          <w:szCs w:val="15"/>
        </w:rPr>
      </w:pPr>
      <w:r>
        <w:rPr>
          <w:sz w:val="15"/>
          <w:szCs w:val="15"/>
          <w:spacing w:val="-5"/>
        </w:rPr>
        <w:t>30.   Zhao J, Zhu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  <w:spacing w:val="-5"/>
        </w:rPr>
        <w:t>W,</w:t>
      </w:r>
      <w:r>
        <w:rPr>
          <w:sz w:val="15"/>
          <w:szCs w:val="15"/>
          <w:spacing w:val="4"/>
        </w:rPr>
        <w:t xml:space="preserve"> </w:t>
      </w:r>
      <w:r>
        <w:rPr>
          <w:sz w:val="15"/>
          <w:szCs w:val="15"/>
          <w:spacing w:val="-5"/>
        </w:rPr>
        <w:t>Mao</w:t>
      </w:r>
      <w:r>
        <w:rPr>
          <w:sz w:val="15"/>
          <w:szCs w:val="15"/>
          <w:spacing w:val="-10"/>
        </w:rPr>
        <w:t xml:space="preserve"> </w:t>
      </w:r>
      <w:r>
        <w:rPr>
          <w:sz w:val="15"/>
          <w:szCs w:val="15"/>
          <w:spacing w:val="-5"/>
        </w:rPr>
        <w:t>Y,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Li X,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Ling G,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Luo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5"/>
        </w:rPr>
        <w:t>C,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5"/>
        </w:rPr>
        <w:t>et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5"/>
        </w:rPr>
        <w:t>al.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Unignored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  <w:spacing w:val="-5"/>
        </w:rPr>
        <w:t>intracellular</w:t>
      </w:r>
      <w:r>
        <w:rPr>
          <w:sz w:val="15"/>
          <w:szCs w:val="15"/>
          <w:spacing w:val="-13"/>
        </w:rPr>
        <w:t xml:space="preserve"> </w:t>
      </w:r>
      <w:r>
        <w:rPr>
          <w:sz w:val="15"/>
          <w:szCs w:val="15"/>
          <w:spacing w:val="-5"/>
        </w:rPr>
        <w:t>jour-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3"/>
        </w:rPr>
        <w:t>ney and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3"/>
        </w:rPr>
        <w:t>biomedical ap</w:t>
      </w:r>
      <w:r>
        <w:rPr>
          <w:sz w:val="15"/>
          <w:szCs w:val="15"/>
          <w:spacing w:val="-4"/>
        </w:rPr>
        <w:t>plications of extracellular vesicles. Adv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Drug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Deliv</w:t>
      </w:r>
      <w:r>
        <w:rPr>
          <w:sz w:val="15"/>
          <w:szCs w:val="15"/>
        </w:rPr>
        <w:t xml:space="preserve">    </w:t>
      </w:r>
      <w:bookmarkStart w:name="bookmark32" w:id="41"/>
      <w:bookmarkEnd w:id="41"/>
      <w:r>
        <w:rPr>
          <w:sz w:val="15"/>
          <w:szCs w:val="15"/>
          <w:spacing w:val="-7"/>
        </w:rPr>
        <w:t>Rev. 2024;212:115388.</w:t>
      </w:r>
    </w:p>
    <w:p>
      <w:pPr>
        <w:pStyle w:val="BodyText"/>
        <w:ind w:left="303" w:right="31" w:hanging="283"/>
        <w:spacing w:before="2" w:line="235" w:lineRule="auto"/>
        <w:rPr>
          <w:sz w:val="15"/>
          <w:szCs w:val="15"/>
        </w:rPr>
      </w:pPr>
      <w:r>
        <w:rPr>
          <w:sz w:val="15"/>
          <w:szCs w:val="15"/>
          <w:spacing w:val="-5"/>
        </w:rPr>
        <w:t>31.   Zhu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F,</w:t>
      </w:r>
      <w:r>
        <w:rPr>
          <w:sz w:val="15"/>
          <w:szCs w:val="15"/>
          <w:spacing w:val="-8"/>
        </w:rPr>
        <w:t xml:space="preserve"> </w:t>
      </w:r>
      <w:r>
        <w:rPr>
          <w:sz w:val="15"/>
          <w:szCs w:val="15"/>
          <w:spacing w:val="-5"/>
        </w:rPr>
        <w:t>Wang</w:t>
      </w:r>
      <w:r>
        <w:rPr>
          <w:sz w:val="15"/>
          <w:szCs w:val="15"/>
          <w:spacing w:val="-13"/>
        </w:rPr>
        <w:t xml:space="preserve"> </w:t>
      </w:r>
      <w:r>
        <w:rPr>
          <w:sz w:val="15"/>
          <w:szCs w:val="15"/>
          <w:spacing w:val="-5"/>
        </w:rPr>
        <w:t>T,</w:t>
      </w:r>
      <w:r>
        <w:rPr>
          <w:sz w:val="15"/>
          <w:szCs w:val="15"/>
          <w:spacing w:val="-9"/>
        </w:rPr>
        <w:t xml:space="preserve"> </w:t>
      </w:r>
      <w:r>
        <w:rPr>
          <w:sz w:val="15"/>
          <w:szCs w:val="15"/>
          <w:spacing w:val="-5"/>
        </w:rPr>
        <w:t>Wang G,</w:t>
      </w:r>
      <w:r>
        <w:rPr>
          <w:sz w:val="15"/>
          <w:szCs w:val="15"/>
          <w:spacing w:val="-10"/>
        </w:rPr>
        <w:t xml:space="preserve"> </w:t>
      </w:r>
      <w:r>
        <w:rPr>
          <w:sz w:val="15"/>
          <w:szCs w:val="15"/>
          <w:spacing w:val="-5"/>
        </w:rPr>
        <w:t>Yan C,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He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B,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5"/>
        </w:rPr>
        <w:t>Qiao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B.</w:t>
      </w:r>
      <w:r>
        <w:rPr>
          <w:sz w:val="15"/>
          <w:szCs w:val="15"/>
          <w:spacing w:val="-13"/>
        </w:rPr>
        <w:t xml:space="preserve"> </w:t>
      </w:r>
      <w:r>
        <w:rPr>
          <w:sz w:val="15"/>
          <w:szCs w:val="15"/>
          <w:spacing w:val="-5"/>
        </w:rPr>
        <w:t>The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5"/>
        </w:rPr>
        <w:t>exosome-mediated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bone</w:t>
      </w:r>
      <w:r>
        <w:rPr>
          <w:sz w:val="15"/>
          <w:szCs w:val="15"/>
        </w:rPr>
        <w:t xml:space="preserve">     </w:t>
      </w:r>
      <w:r>
        <w:rPr>
          <w:sz w:val="15"/>
          <w:szCs w:val="15"/>
          <w:spacing w:val="-4"/>
        </w:rPr>
        <w:t>regeneration: an advanced</w:t>
      </w:r>
      <w:r>
        <w:rPr>
          <w:sz w:val="15"/>
          <w:szCs w:val="15"/>
          <w:spacing w:val="14"/>
          <w:w w:val="102"/>
        </w:rPr>
        <w:t xml:space="preserve"> </w:t>
      </w:r>
      <w:r>
        <w:rPr>
          <w:sz w:val="15"/>
          <w:szCs w:val="15"/>
          <w:spacing w:val="-4"/>
        </w:rPr>
        <w:t>horizon toward the isolation, engineering, carry-</w:t>
      </w:r>
      <w:r>
        <w:rPr>
          <w:sz w:val="15"/>
          <w:szCs w:val="15"/>
        </w:rPr>
        <w:t xml:space="preserve"> </w:t>
      </w:r>
      <w:bookmarkStart w:name="bookmark42" w:id="42"/>
      <w:bookmarkEnd w:id="42"/>
      <w:r>
        <w:rPr>
          <w:sz w:val="15"/>
          <w:szCs w:val="15"/>
          <w:spacing w:val="-5"/>
        </w:rPr>
        <w:t>ing</w:t>
      </w:r>
      <w:r>
        <w:rPr>
          <w:sz w:val="15"/>
          <w:szCs w:val="15"/>
          <w:spacing w:val="10"/>
          <w:w w:val="102"/>
        </w:rPr>
        <w:t xml:space="preserve"> </w:t>
      </w:r>
      <w:r>
        <w:rPr>
          <w:sz w:val="15"/>
          <w:szCs w:val="15"/>
          <w:spacing w:val="-5"/>
        </w:rPr>
        <w:t>modalities, and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mechanisms. Adv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Healthc Mater. 2024;13:e2400293.</w:t>
      </w:r>
    </w:p>
    <w:p>
      <w:pPr>
        <w:pStyle w:val="BodyText"/>
        <w:ind w:left="20"/>
        <w:spacing w:before="1" w:line="235" w:lineRule="auto"/>
        <w:rPr>
          <w:sz w:val="15"/>
          <w:szCs w:val="15"/>
        </w:rPr>
      </w:pPr>
      <w:r>
        <w:rPr>
          <w:sz w:val="15"/>
          <w:szCs w:val="15"/>
          <w:spacing w:val="-5"/>
        </w:rPr>
        <w:t>32.</w:t>
      </w:r>
      <w:r>
        <w:rPr>
          <w:sz w:val="15"/>
          <w:szCs w:val="15"/>
          <w:spacing w:val="5"/>
        </w:rPr>
        <w:t xml:space="preserve">   </w:t>
      </w:r>
      <w:r>
        <w:rPr>
          <w:sz w:val="15"/>
          <w:szCs w:val="15"/>
          <w:spacing w:val="-5"/>
        </w:rPr>
        <w:t>Seo</w:t>
      </w:r>
      <w:r>
        <w:rPr>
          <w:sz w:val="15"/>
          <w:szCs w:val="15"/>
          <w:spacing w:val="8"/>
          <w:w w:val="102"/>
        </w:rPr>
        <w:t xml:space="preserve"> </w:t>
      </w:r>
      <w:r>
        <w:rPr>
          <w:sz w:val="15"/>
          <w:szCs w:val="15"/>
          <w:spacing w:val="-5"/>
        </w:rPr>
        <w:t>K,</w:t>
      </w:r>
      <w:r>
        <w:rPr>
          <w:sz w:val="15"/>
          <w:szCs w:val="15"/>
          <w:spacing w:val="-11"/>
        </w:rPr>
        <w:t xml:space="preserve"> </w:t>
      </w:r>
      <w:r>
        <w:rPr>
          <w:sz w:val="15"/>
          <w:szCs w:val="15"/>
          <w:spacing w:val="-5"/>
        </w:rPr>
        <w:t>Yoo JH,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Kim J, Min SJ,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Heo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DN,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Kwon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IK, et al. Gins</w:t>
      </w:r>
      <w:r>
        <w:rPr>
          <w:sz w:val="15"/>
          <w:szCs w:val="15"/>
          <w:spacing w:val="-6"/>
        </w:rPr>
        <w:t>eng-derived</w:t>
      </w:r>
    </w:p>
    <w:p>
      <w:pPr>
        <w:pStyle w:val="BodyText"/>
        <w:ind w:left="296" w:right="172" w:firstLine="3"/>
        <w:spacing w:before="2" w:line="235" w:lineRule="auto"/>
        <w:rPr>
          <w:sz w:val="15"/>
          <w:szCs w:val="15"/>
        </w:rPr>
      </w:pPr>
      <w:r>
        <w:rPr>
          <w:sz w:val="15"/>
          <w:szCs w:val="15"/>
          <w:spacing w:val="-4"/>
        </w:rPr>
        <w:t>exosome-like</w:t>
      </w:r>
      <w:r>
        <w:rPr>
          <w:sz w:val="15"/>
          <w:szCs w:val="15"/>
          <w:spacing w:val="15"/>
          <w:w w:val="101"/>
        </w:rPr>
        <w:t xml:space="preserve"> </w:t>
      </w:r>
      <w:r>
        <w:rPr>
          <w:sz w:val="15"/>
          <w:szCs w:val="15"/>
          <w:spacing w:val="-4"/>
        </w:rPr>
        <w:t>nanovesicles extracted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by sucrose gradient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ultracentrifuga-</w:t>
      </w:r>
      <w:r>
        <w:rPr>
          <w:sz w:val="15"/>
          <w:szCs w:val="15"/>
        </w:rPr>
        <w:t xml:space="preserve"> </w:t>
      </w:r>
      <w:bookmarkStart w:name="bookmark43" w:id="43"/>
      <w:bookmarkEnd w:id="43"/>
      <w:r>
        <w:rPr>
          <w:sz w:val="15"/>
          <w:szCs w:val="15"/>
          <w:spacing w:val="-4"/>
        </w:rPr>
        <w:t>tion to inhibit osteoclast</w:t>
      </w:r>
      <w:r>
        <w:rPr>
          <w:sz w:val="15"/>
          <w:szCs w:val="15"/>
          <w:spacing w:val="-5"/>
        </w:rPr>
        <w:t xml:space="preserve"> differentiation.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Nanoscale. 2023;15:5798–808.</w:t>
      </w:r>
    </w:p>
    <w:p>
      <w:pPr>
        <w:pStyle w:val="BodyText"/>
        <w:ind w:left="20"/>
        <w:spacing w:line="235" w:lineRule="auto"/>
        <w:rPr>
          <w:sz w:val="15"/>
          <w:szCs w:val="15"/>
        </w:rPr>
      </w:pPr>
      <w:r>
        <w:rPr>
          <w:sz w:val="15"/>
          <w:szCs w:val="15"/>
          <w:spacing w:val="-5"/>
        </w:rPr>
        <w:t>33.</w:t>
      </w:r>
      <w:r>
        <w:rPr>
          <w:sz w:val="15"/>
          <w:szCs w:val="15"/>
          <w:spacing w:val="5"/>
        </w:rPr>
        <w:t xml:space="preserve">   </w:t>
      </w:r>
      <w:r>
        <w:rPr>
          <w:sz w:val="15"/>
          <w:szCs w:val="15"/>
          <w:spacing w:val="-5"/>
        </w:rPr>
        <w:t>Gupta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R, Gupta S, Gupta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P,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Nüssler AK,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Kumar A.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Es</w:t>
      </w:r>
      <w:r>
        <w:rPr>
          <w:sz w:val="15"/>
          <w:szCs w:val="15"/>
          <w:spacing w:val="-6"/>
        </w:rPr>
        <w:t>tablishing the callus-</w:t>
      </w:r>
    </w:p>
    <w:p>
      <w:pPr>
        <w:pStyle w:val="BodyText"/>
        <w:ind w:left="299" w:right="17" w:firstLine="5"/>
        <w:spacing w:before="2" w:line="235" w:lineRule="auto"/>
        <w:rPr>
          <w:sz w:val="15"/>
          <w:szCs w:val="15"/>
        </w:rPr>
      </w:pPr>
      <w:r>
        <w:rPr>
          <w:sz w:val="15"/>
          <w:szCs w:val="15"/>
          <w:spacing w:val="-4"/>
        </w:rPr>
        <w:t>based isolation of extracellular vesicles from Cissus quad</w:t>
      </w:r>
      <w:r>
        <w:rPr>
          <w:sz w:val="15"/>
          <w:szCs w:val="15"/>
          <w:spacing w:val="-5"/>
        </w:rPr>
        <w:t>rangularis and eluci-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5"/>
        </w:rPr>
        <w:t>dating their</w:t>
      </w:r>
      <w:r>
        <w:rPr>
          <w:sz w:val="15"/>
          <w:szCs w:val="15"/>
          <w:spacing w:val="8"/>
        </w:rPr>
        <w:t xml:space="preserve"> </w:t>
      </w:r>
      <w:r>
        <w:rPr>
          <w:sz w:val="15"/>
          <w:szCs w:val="15"/>
          <w:spacing w:val="-5"/>
        </w:rPr>
        <w:t>role in osteogenic differentiation. J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Funct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5"/>
        </w:rPr>
        <w:t>Biomater. 2023;14:540.</w:t>
      </w:r>
    </w:p>
    <w:p>
      <w:pPr>
        <w:pStyle w:val="BodyText"/>
        <w:ind w:left="296" w:right="209" w:hanging="276"/>
        <w:spacing w:before="2" w:line="235" w:lineRule="auto"/>
        <w:rPr>
          <w:sz w:val="15"/>
          <w:szCs w:val="15"/>
        </w:rPr>
      </w:pPr>
      <w:r>
        <w:rPr>
          <w:sz w:val="15"/>
          <w:szCs w:val="15"/>
          <w:spacing w:val="-4"/>
        </w:rPr>
        <w:t>34.   Zeng</w:t>
      </w:r>
      <w:r>
        <w:rPr>
          <w:sz w:val="15"/>
          <w:szCs w:val="15"/>
          <w:spacing w:val="-5"/>
        </w:rPr>
        <w:t xml:space="preserve"> </w:t>
      </w:r>
      <w:r>
        <w:rPr>
          <w:sz w:val="15"/>
          <w:szCs w:val="15"/>
          <w:spacing w:val="-4"/>
        </w:rPr>
        <w:t>YB,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Deng X, Shen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LS,</w:t>
      </w:r>
      <w:r>
        <w:rPr>
          <w:sz w:val="15"/>
          <w:szCs w:val="15"/>
          <w:spacing w:val="-10"/>
        </w:rPr>
        <w:t xml:space="preserve"> </w:t>
      </w:r>
      <w:r>
        <w:rPr>
          <w:sz w:val="15"/>
          <w:szCs w:val="15"/>
          <w:spacing w:val="-4"/>
        </w:rPr>
        <w:t>Yang</w:t>
      </w:r>
      <w:r>
        <w:rPr>
          <w:sz w:val="15"/>
          <w:szCs w:val="15"/>
          <w:spacing w:val="-11"/>
        </w:rPr>
        <w:t xml:space="preserve"> </w:t>
      </w:r>
      <w:r>
        <w:rPr>
          <w:sz w:val="15"/>
          <w:szCs w:val="15"/>
          <w:spacing w:val="-4"/>
        </w:rPr>
        <w:t>Y, Zhou X,</w:t>
      </w:r>
      <w:r>
        <w:rPr>
          <w:sz w:val="15"/>
          <w:szCs w:val="15"/>
          <w:spacing w:val="-10"/>
        </w:rPr>
        <w:t xml:space="preserve"> </w:t>
      </w:r>
      <w:r>
        <w:rPr>
          <w:sz w:val="15"/>
          <w:szCs w:val="15"/>
          <w:spacing w:val="-4"/>
        </w:rPr>
        <w:t>Ye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L,</w:t>
      </w:r>
      <w:r>
        <w:rPr>
          <w:sz w:val="15"/>
          <w:szCs w:val="15"/>
          <w:spacing w:val="1"/>
        </w:rPr>
        <w:t xml:space="preserve"> </w:t>
      </w:r>
      <w:r>
        <w:rPr>
          <w:sz w:val="15"/>
          <w:szCs w:val="15"/>
          <w:spacing w:val="-4"/>
        </w:rPr>
        <w:t>et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4"/>
        </w:rPr>
        <w:t>al.</w:t>
      </w:r>
      <w:r>
        <w:rPr>
          <w:sz w:val="15"/>
          <w:szCs w:val="15"/>
          <w:spacing w:val="-1"/>
        </w:rPr>
        <w:t xml:space="preserve"> </w:t>
      </w:r>
      <w:r>
        <w:rPr>
          <w:sz w:val="15"/>
          <w:szCs w:val="15"/>
          <w:spacing w:val="-4"/>
        </w:rPr>
        <w:t>Advances</w:t>
      </w:r>
      <w:r>
        <w:rPr>
          <w:sz w:val="15"/>
          <w:szCs w:val="15"/>
          <w:spacing w:val="5"/>
        </w:rPr>
        <w:t xml:space="preserve"> </w:t>
      </w:r>
      <w:r>
        <w:rPr>
          <w:sz w:val="15"/>
          <w:szCs w:val="15"/>
          <w:spacing w:val="-4"/>
        </w:rPr>
        <w:t>in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plant-</w:t>
      </w:r>
      <w:r>
        <w:rPr>
          <w:sz w:val="15"/>
          <w:szCs w:val="15"/>
        </w:rPr>
        <w:t xml:space="preserve">    </w:t>
      </w:r>
      <w:r>
        <w:rPr>
          <w:sz w:val="15"/>
          <w:szCs w:val="15"/>
          <w:spacing w:val="-3"/>
        </w:rPr>
        <w:t>derived extracellular</w:t>
      </w:r>
      <w:r>
        <w:rPr>
          <w:sz w:val="15"/>
          <w:szCs w:val="15"/>
          <w:spacing w:val="-4"/>
        </w:rPr>
        <w:t xml:space="preserve"> vesicles: isolation, composition, and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biological func-</w:t>
      </w:r>
      <w:r>
        <w:rPr>
          <w:sz w:val="15"/>
          <w:szCs w:val="15"/>
        </w:rPr>
        <w:t xml:space="preserve"> </w:t>
      </w:r>
      <w:bookmarkStart w:name="bookmark45" w:id="44"/>
      <w:bookmarkEnd w:id="44"/>
      <w:r>
        <w:rPr>
          <w:sz w:val="15"/>
          <w:szCs w:val="15"/>
          <w:spacing w:val="-6"/>
        </w:rPr>
        <w:t>tions.</w:t>
      </w:r>
      <w:r>
        <w:rPr>
          <w:sz w:val="15"/>
          <w:szCs w:val="15"/>
          <w:spacing w:val="25"/>
        </w:rPr>
        <w:t xml:space="preserve"> </w:t>
      </w:r>
      <w:r>
        <w:rPr>
          <w:sz w:val="15"/>
          <w:szCs w:val="15"/>
          <w:spacing w:val="-6"/>
        </w:rPr>
        <w:t>Food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6"/>
        </w:rPr>
        <w:t>Funct. 2024;15:11319–41.</w:t>
      </w:r>
    </w:p>
    <w:p>
      <w:pPr>
        <w:pStyle w:val="BodyText"/>
        <w:ind w:left="20"/>
        <w:spacing w:before="1" w:line="235" w:lineRule="auto"/>
        <w:rPr>
          <w:sz w:val="15"/>
          <w:szCs w:val="15"/>
        </w:rPr>
      </w:pPr>
      <w:r>
        <w:rPr>
          <w:sz w:val="15"/>
          <w:szCs w:val="15"/>
          <w:spacing w:val="-6"/>
        </w:rPr>
        <w:t>35.</w:t>
      </w:r>
      <w:r>
        <w:rPr>
          <w:sz w:val="15"/>
          <w:szCs w:val="15"/>
          <w:spacing w:val="10"/>
          <w:w w:val="102"/>
        </w:rPr>
        <w:t xml:space="preserve">   </w:t>
      </w:r>
      <w:r>
        <w:rPr>
          <w:sz w:val="15"/>
          <w:szCs w:val="15"/>
          <w:spacing w:val="-6"/>
        </w:rPr>
        <w:t>Ou X,</w:t>
      </w:r>
      <w:r>
        <w:rPr>
          <w:sz w:val="15"/>
          <w:szCs w:val="15"/>
          <w:spacing w:val="-8"/>
        </w:rPr>
        <w:t xml:space="preserve"> </w:t>
      </w:r>
      <w:r>
        <w:rPr>
          <w:sz w:val="15"/>
          <w:szCs w:val="15"/>
          <w:spacing w:val="-6"/>
        </w:rPr>
        <w:t>Wang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6"/>
        </w:rPr>
        <w:t>H,</w:t>
      </w:r>
      <w:r>
        <w:rPr>
          <w:sz w:val="15"/>
          <w:szCs w:val="15"/>
          <w:spacing w:val="-13"/>
        </w:rPr>
        <w:t xml:space="preserve"> </w:t>
      </w:r>
      <w:r>
        <w:rPr>
          <w:sz w:val="15"/>
          <w:szCs w:val="15"/>
          <w:spacing w:val="-6"/>
        </w:rPr>
        <w:t>Tie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6"/>
        </w:rPr>
        <w:t>H,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6"/>
        </w:rPr>
        <w:t>Liao J,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6"/>
        </w:rPr>
        <w:t>Luo</w:t>
      </w:r>
      <w:r>
        <w:rPr>
          <w:sz w:val="15"/>
          <w:szCs w:val="15"/>
          <w:spacing w:val="-10"/>
        </w:rPr>
        <w:t xml:space="preserve"> </w:t>
      </w:r>
      <w:r>
        <w:rPr>
          <w:sz w:val="15"/>
          <w:szCs w:val="15"/>
          <w:spacing w:val="-6"/>
        </w:rPr>
        <w:t>Y,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6"/>
        </w:rPr>
        <w:t>Huang</w:t>
      </w:r>
      <w:r>
        <w:rPr>
          <w:sz w:val="15"/>
          <w:szCs w:val="15"/>
          <w:spacing w:val="-8"/>
        </w:rPr>
        <w:t xml:space="preserve"> </w:t>
      </w:r>
      <w:r>
        <w:rPr>
          <w:sz w:val="15"/>
          <w:szCs w:val="15"/>
          <w:spacing w:val="-6"/>
        </w:rPr>
        <w:t>W, et al.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6"/>
        </w:rPr>
        <w:t>Novel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6"/>
        </w:rPr>
        <w:t>plant-derived</w:t>
      </w:r>
    </w:p>
    <w:p>
      <w:pPr>
        <w:pStyle w:val="BodyText"/>
        <w:ind w:left="299" w:right="267"/>
        <w:spacing w:before="2" w:line="239" w:lineRule="auto"/>
        <w:rPr>
          <w:sz w:val="15"/>
          <w:szCs w:val="15"/>
        </w:rPr>
      </w:pPr>
      <w:r>
        <w:rPr>
          <w:sz w:val="15"/>
          <w:szCs w:val="15"/>
          <w:spacing w:val="-5"/>
        </w:rPr>
        <w:t>exosome-like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nanovesicles from Catharanthus roseus: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5"/>
        </w:rPr>
        <w:t>preparation, c</w:t>
      </w:r>
      <w:r>
        <w:rPr>
          <w:sz w:val="15"/>
          <w:szCs w:val="15"/>
          <w:spacing w:val="-6"/>
        </w:rPr>
        <w:t>har-</w:t>
      </w:r>
      <w:r>
        <w:rPr>
          <w:sz w:val="15"/>
          <w:szCs w:val="15"/>
        </w:rPr>
        <w:t xml:space="preserve">  </w:t>
      </w:r>
      <w:r>
        <w:rPr>
          <w:sz w:val="15"/>
          <w:szCs w:val="15"/>
          <w:spacing w:val="-4"/>
        </w:rPr>
        <w:t>acterization, and immunostimulatory effect via</w:t>
      </w:r>
      <w:r>
        <w:rPr>
          <w:sz w:val="15"/>
          <w:szCs w:val="15"/>
          <w:spacing w:val="-13"/>
        </w:rPr>
        <w:t xml:space="preserve"> </w:t>
      </w:r>
      <w:r>
        <w:rPr>
          <w:sz w:val="15"/>
          <w:szCs w:val="15"/>
          <w:spacing w:val="-4"/>
        </w:rPr>
        <w:t>TNF-α/NF-</w:t>
      </w:r>
      <w:r>
        <w:rPr>
          <w:sz w:val="15"/>
          <w:szCs w:val="15"/>
          <w:spacing w:val="-5"/>
        </w:rPr>
        <w:t>κB/PU.1 axis. J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5"/>
        </w:rPr>
        <w:t>Nanobiotechnol. 2023;21:160.</w:t>
      </w:r>
    </w:p>
    <w:p>
      <w:pPr>
        <w:pStyle w:val="BodyText"/>
        <w:ind w:left="7"/>
        <w:spacing w:before="276" w:line="191" w:lineRule="auto"/>
        <w:rPr/>
      </w:pPr>
      <w:bookmarkStart w:name="bookmark16" w:id="45"/>
      <w:bookmarkEnd w:id="45"/>
      <w:r>
        <w:rPr>
          <w:b/>
          <w:bCs/>
          <w:spacing w:val="6"/>
        </w:rPr>
        <w:t>Publisher’s Note</w:t>
      </w:r>
    </w:p>
    <w:p>
      <w:pPr>
        <w:pStyle w:val="BodyText"/>
        <w:ind w:left="5" w:right="75" w:hanging="5"/>
        <w:spacing w:before="1" w:line="238" w:lineRule="auto"/>
        <w:rPr>
          <w:sz w:val="15"/>
          <w:szCs w:val="15"/>
        </w:rPr>
      </w:pPr>
      <w:r>
        <w:rPr>
          <w:sz w:val="15"/>
          <w:szCs w:val="15"/>
          <w:spacing w:val="-4"/>
        </w:rPr>
        <w:t>Springer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Nature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remains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neutral with</w:t>
      </w:r>
      <w:r>
        <w:rPr>
          <w:sz w:val="15"/>
          <w:szCs w:val="15"/>
          <w:spacing w:val="7"/>
        </w:rPr>
        <w:t xml:space="preserve"> </w:t>
      </w:r>
      <w:r>
        <w:rPr>
          <w:sz w:val="15"/>
          <w:szCs w:val="15"/>
          <w:spacing w:val="-4"/>
        </w:rPr>
        <w:t>regard to</w:t>
      </w:r>
      <w:r>
        <w:rPr>
          <w:sz w:val="15"/>
          <w:szCs w:val="15"/>
          <w:spacing w:val="-13"/>
        </w:rPr>
        <w:t xml:space="preserve"> </w:t>
      </w:r>
      <w:r>
        <w:rPr>
          <w:sz w:val="15"/>
          <w:szCs w:val="15"/>
          <w:spacing w:val="-4"/>
        </w:rPr>
        <w:t>jurisdictional claims in</w:t>
      </w:r>
      <w:r>
        <w:rPr>
          <w:sz w:val="15"/>
          <w:szCs w:val="15"/>
          <w:spacing w:val="6"/>
        </w:rPr>
        <w:t xml:space="preserve"> </w:t>
      </w:r>
      <w:r>
        <w:rPr>
          <w:sz w:val="15"/>
          <w:szCs w:val="15"/>
          <w:spacing w:val="-4"/>
        </w:rPr>
        <w:t>p</w:t>
      </w:r>
      <w:r>
        <w:rPr>
          <w:sz w:val="15"/>
          <w:szCs w:val="15"/>
          <w:spacing w:val="-5"/>
        </w:rPr>
        <w:t>ublished</w:t>
      </w:r>
      <w:r>
        <w:rPr>
          <w:sz w:val="15"/>
          <w:szCs w:val="15"/>
        </w:rPr>
        <w:t xml:space="preserve"> </w:t>
      </w:r>
      <w:r>
        <w:rPr>
          <w:sz w:val="15"/>
          <w:szCs w:val="15"/>
          <w:spacing w:val="-4"/>
        </w:rPr>
        <w:t>maps and institutional affiliations.</w:t>
      </w:r>
    </w:p>
    <w:sectPr>
      <w:type w:val="continuous"/>
      <w:pgSz w:w="11906" w:h="15818"/>
      <w:pgMar w:top="858" w:right="1132" w:bottom="0" w:left="1138" w:header="612" w:footer="0" w:gutter="0"/>
      <w:cols w:equalWidth="0" w:num="2">
        <w:col w:w="4863" w:space="100"/>
        <w:col w:w="4673" w:space="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T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SimHei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86"/>
    <w:family w:val="auto"/>
    <w:pitch w:val="default"/>
    <w:sig w:usb0="E0002EFF" w:usb1="C000785B" w:usb2="00000009" w:usb3="00000000" w:csb0="400001FF" w:csb1="FFFF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FFFF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Times New Roman">
    <w:panose1 w:val="02020603050405020304"/>
    <w:charset w:val="00"/>
    <w:family w:val="auto"/>
    <w:pitch w:val="variable"/>
    <w:sig w:usb0="E0002EFF" w:usb1="C000785B" w:usb2="00000009" w:usb3="00000000" w:csb0="400001FF" w:csb1="FFFF0000"/>
  </w:font>
  <w:font w:name="Microsoft YaHei">
    <w:panose1 w:val="020B0503020204020204"/>
    <w:charset w:val="86"/>
    <w:family w:val="auto"/>
    <w:pitch w:val="variable"/>
    <w:sig w:usb0="80000287" w:usb1="2ACF3C50" w:usb2="00000016" w:usb3="00000000" w:csb0="0004001F" w:csb1="0000000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"/>
      <w:spacing w:before="21" w:line="203" w:lineRule="exact"/>
      <w:rPr>
        <w:sz w:val="16"/>
        <w:szCs w:val="16"/>
      </w:rPr>
    </w:pPr>
    <w:r>
      <w:rPr>
        <w:sz w:val="16"/>
        <w:szCs w:val="16"/>
        <w:spacing w:val="-2"/>
        <w:position w:val="2"/>
      </w:rPr>
      <w:t>Zhao </w:t>
    </w:r>
    <w:r>
      <w:rPr>
        <w:sz w:val="16"/>
        <w:szCs w:val="16"/>
        <w:i/>
        <w:iCs/>
        <w:spacing w:val="-2"/>
        <w:position w:val="2"/>
      </w:rPr>
      <w:t>et al. Stem Cell Research &amp; Therapy        (2025)</w:t>
    </w:r>
    <w:r>
      <w:rPr>
        <w:sz w:val="16"/>
        <w:szCs w:val="16"/>
        <w:i/>
        <w:iCs/>
        <w:spacing w:val="19"/>
        <w:w w:val="102"/>
        <w:position w:val="2"/>
      </w:rPr>
      <w:t xml:space="preserve"> </w:t>
    </w:r>
    <w:r>
      <w:rPr>
        <w:sz w:val="16"/>
        <w:szCs w:val="16"/>
        <w:i/>
        <w:iCs/>
        <w:spacing w:val="-2"/>
        <w:position w:val="2"/>
      </w:rPr>
      <w:t>16:281</w:t>
    </w:r>
    <w:r>
      <w:rPr>
        <w:sz w:val="16"/>
        <w:szCs w:val="16"/>
        <w:i/>
        <w:iCs/>
        <w:position w:val="2"/>
      </w:rPr>
      <w:t xml:space="preserve">                                                                                                                                             </w:t>
    </w:r>
    <w:r>
      <w:rPr>
        <w:sz w:val="16"/>
        <w:szCs w:val="16"/>
        <w:spacing w:val="-2"/>
        <w:position w:val="2"/>
      </w:rPr>
      <w:t>Page 2</w:t>
    </w:r>
    <w:r>
      <w:rPr>
        <w:sz w:val="16"/>
        <w:szCs w:val="16"/>
        <w:spacing w:val="-3"/>
        <w:position w:val="2"/>
      </w:rPr>
      <w:t xml:space="preserve"> of</w:t>
    </w:r>
    <w:r>
      <w:rPr>
        <w:sz w:val="16"/>
        <w:szCs w:val="16"/>
        <w:spacing w:val="23"/>
        <w:w w:val="102"/>
        <w:position w:val="2"/>
      </w:rPr>
      <w:t xml:space="preserve"> </w:t>
    </w:r>
    <w:r>
      <w:rPr>
        <w:sz w:val="16"/>
        <w:szCs w:val="16"/>
        <w:spacing w:val="-3"/>
        <w:position w:val="2"/>
      </w:rPr>
      <w:t>16</w:t>
    </w:r>
  </w:p>
</w:hdr>
</file>

<file path=word/header10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21" w:line="203" w:lineRule="exact"/>
      <w:jc w:val="right"/>
      <w:rPr>
        <w:sz w:val="16"/>
        <w:szCs w:val="16"/>
      </w:rPr>
    </w:pPr>
    <w:r>
      <w:rPr>
        <w:sz w:val="16"/>
        <w:szCs w:val="16"/>
        <w:spacing w:val="-2"/>
        <w:position w:val="2"/>
      </w:rPr>
      <w:t>Zhao </w:t>
    </w:r>
    <w:r>
      <w:rPr>
        <w:sz w:val="16"/>
        <w:szCs w:val="16"/>
        <w:i/>
        <w:iCs/>
        <w:spacing w:val="-2"/>
        <w:position w:val="2"/>
      </w:rPr>
      <w:t>et al. Stem Cell Research &amp; Therapy     </w:t>
    </w:r>
    <w:r>
      <w:rPr>
        <w:sz w:val="16"/>
        <w:szCs w:val="16"/>
        <w:i/>
        <w:iCs/>
        <w:spacing w:val="-3"/>
        <w:position w:val="2"/>
      </w:rPr>
      <w:t xml:space="preserve">   (2025)</w:t>
    </w:r>
    <w:r>
      <w:rPr>
        <w:sz w:val="16"/>
        <w:szCs w:val="16"/>
        <w:i/>
        <w:iCs/>
        <w:spacing w:val="20"/>
        <w:position w:val="2"/>
      </w:rPr>
      <w:t xml:space="preserve"> </w:t>
    </w:r>
    <w:r>
      <w:rPr>
        <w:sz w:val="16"/>
        <w:szCs w:val="16"/>
        <w:i/>
        <w:iCs/>
        <w:spacing w:val="-3"/>
        <w:position w:val="2"/>
      </w:rPr>
      <w:t>16:281</w:t>
    </w:r>
    <w:r>
      <w:rPr>
        <w:sz w:val="16"/>
        <w:szCs w:val="16"/>
        <w:i/>
        <w:iCs/>
        <w:position w:val="2"/>
      </w:rPr>
      <w:t xml:space="preserve">                                                                                                                                           </w:t>
    </w:r>
    <w:r>
      <w:rPr>
        <w:sz w:val="16"/>
        <w:szCs w:val="16"/>
        <w:spacing w:val="-3"/>
        <w:position w:val="2"/>
      </w:rPr>
      <w:t>Page</w:t>
    </w:r>
    <w:r>
      <w:rPr>
        <w:sz w:val="16"/>
        <w:szCs w:val="16"/>
        <w:spacing w:val="18"/>
        <w:w w:val="102"/>
        <w:position w:val="2"/>
      </w:rPr>
      <w:t xml:space="preserve"> </w:t>
    </w:r>
    <w:r>
      <w:rPr>
        <w:sz w:val="16"/>
        <w:szCs w:val="16"/>
        <w:spacing w:val="-3"/>
        <w:position w:val="2"/>
      </w:rPr>
      <w:t>11 of</w:t>
    </w:r>
    <w:r>
      <w:rPr>
        <w:sz w:val="16"/>
        <w:szCs w:val="16"/>
        <w:spacing w:val="8"/>
        <w:position w:val="2"/>
      </w:rPr>
      <w:t xml:space="preserve"> </w:t>
    </w:r>
    <w:r>
      <w:rPr>
        <w:sz w:val="16"/>
        <w:szCs w:val="16"/>
        <w:spacing w:val="-3"/>
        <w:position w:val="2"/>
      </w:rPr>
      <w:t>16</w:t>
    </w:r>
  </w:p>
</w:hdr>
</file>

<file path=word/header1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21" w:line="203" w:lineRule="exact"/>
      <w:jc w:val="right"/>
      <w:rPr>
        <w:sz w:val="16"/>
        <w:szCs w:val="16"/>
      </w:rPr>
    </w:pPr>
    <w:r>
      <w:rPr>
        <w:sz w:val="16"/>
        <w:szCs w:val="16"/>
        <w:spacing w:val="-2"/>
        <w:position w:val="2"/>
      </w:rPr>
      <w:t>Zhao </w:t>
    </w:r>
    <w:r>
      <w:rPr>
        <w:sz w:val="16"/>
        <w:szCs w:val="16"/>
        <w:i/>
        <w:iCs/>
        <w:spacing w:val="-2"/>
        <w:position w:val="2"/>
      </w:rPr>
      <w:t>et al. Stem Cell Research &amp; Therapy     </w:t>
    </w:r>
    <w:r>
      <w:rPr>
        <w:sz w:val="16"/>
        <w:szCs w:val="16"/>
        <w:i/>
        <w:iCs/>
        <w:spacing w:val="-3"/>
        <w:position w:val="2"/>
      </w:rPr>
      <w:t xml:space="preserve">   (2025)</w:t>
    </w:r>
    <w:r>
      <w:rPr>
        <w:sz w:val="16"/>
        <w:szCs w:val="16"/>
        <w:i/>
        <w:iCs/>
        <w:spacing w:val="20"/>
        <w:position w:val="2"/>
      </w:rPr>
      <w:t xml:space="preserve"> </w:t>
    </w:r>
    <w:r>
      <w:rPr>
        <w:sz w:val="16"/>
        <w:szCs w:val="16"/>
        <w:i/>
        <w:iCs/>
        <w:spacing w:val="-3"/>
        <w:position w:val="2"/>
      </w:rPr>
      <w:t>16:281</w:t>
    </w:r>
    <w:r>
      <w:rPr>
        <w:sz w:val="16"/>
        <w:szCs w:val="16"/>
        <w:i/>
        <w:iCs/>
        <w:position w:val="2"/>
      </w:rPr>
      <w:t xml:space="preserve">                                                                                                                                           </w:t>
    </w:r>
    <w:r>
      <w:rPr>
        <w:sz w:val="16"/>
        <w:szCs w:val="16"/>
        <w:spacing w:val="-3"/>
        <w:position w:val="2"/>
      </w:rPr>
      <w:t>Page</w:t>
    </w:r>
    <w:r>
      <w:rPr>
        <w:sz w:val="16"/>
        <w:szCs w:val="16"/>
        <w:spacing w:val="20"/>
        <w:w w:val="101"/>
        <w:position w:val="2"/>
      </w:rPr>
      <w:t xml:space="preserve"> </w:t>
    </w:r>
    <w:r>
      <w:rPr>
        <w:sz w:val="16"/>
        <w:szCs w:val="16"/>
        <w:spacing w:val="-3"/>
        <w:position w:val="2"/>
      </w:rPr>
      <w:t>12 of</w:t>
    </w:r>
    <w:r>
      <w:rPr>
        <w:sz w:val="16"/>
        <w:szCs w:val="16"/>
        <w:spacing w:val="8"/>
        <w:position w:val="2"/>
      </w:rPr>
      <w:t xml:space="preserve"> </w:t>
    </w:r>
    <w:r>
      <w:rPr>
        <w:sz w:val="16"/>
        <w:szCs w:val="16"/>
        <w:spacing w:val="-3"/>
        <w:position w:val="2"/>
      </w:rPr>
      <w:t>16</w:t>
    </w:r>
  </w:p>
</w:hdr>
</file>

<file path=word/header1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"/>
      <w:spacing w:before="21" w:line="203" w:lineRule="exact"/>
      <w:rPr>
        <w:sz w:val="16"/>
        <w:szCs w:val="16"/>
      </w:rPr>
    </w:pPr>
    <w:r>
      <w:rPr>
        <w:sz w:val="16"/>
        <w:szCs w:val="16"/>
        <w:spacing w:val="-2"/>
        <w:position w:val="2"/>
      </w:rPr>
      <w:t>Zhao </w:t>
    </w:r>
    <w:r>
      <w:rPr>
        <w:sz w:val="16"/>
        <w:szCs w:val="16"/>
        <w:i/>
        <w:iCs/>
        <w:spacing w:val="-2"/>
        <w:position w:val="2"/>
      </w:rPr>
      <w:t>et al. Stem Cell Research &amp; Therapy        (202</w:t>
    </w:r>
    <w:r>
      <w:rPr>
        <w:sz w:val="16"/>
        <w:szCs w:val="16"/>
        <w:i/>
        <w:iCs/>
        <w:spacing w:val="-3"/>
        <w:position w:val="2"/>
      </w:rPr>
      <w:t>5)</w:t>
    </w:r>
    <w:r>
      <w:rPr>
        <w:sz w:val="16"/>
        <w:szCs w:val="16"/>
        <w:i/>
        <w:iCs/>
        <w:spacing w:val="20"/>
        <w:w w:val="101"/>
        <w:position w:val="2"/>
      </w:rPr>
      <w:t xml:space="preserve"> </w:t>
    </w:r>
    <w:r>
      <w:rPr>
        <w:sz w:val="16"/>
        <w:szCs w:val="16"/>
        <w:i/>
        <w:iCs/>
        <w:spacing w:val="-3"/>
        <w:position w:val="2"/>
      </w:rPr>
      <w:t>16:281</w:t>
    </w:r>
    <w:r>
      <w:rPr>
        <w:sz w:val="16"/>
        <w:szCs w:val="16"/>
        <w:i/>
        <w:iCs/>
        <w:position w:val="2"/>
      </w:rPr>
      <w:t xml:space="preserve">                                                                                                                                           </w:t>
    </w:r>
    <w:r>
      <w:rPr>
        <w:sz w:val="16"/>
        <w:szCs w:val="16"/>
        <w:spacing w:val="-3"/>
        <w:position w:val="2"/>
      </w:rPr>
      <w:t>Page</w:t>
    </w:r>
    <w:r>
      <w:rPr>
        <w:sz w:val="16"/>
        <w:szCs w:val="16"/>
        <w:spacing w:val="18"/>
        <w:w w:val="102"/>
        <w:position w:val="2"/>
      </w:rPr>
      <w:t xml:space="preserve"> </w:t>
    </w:r>
    <w:r>
      <w:rPr>
        <w:sz w:val="16"/>
        <w:szCs w:val="16"/>
        <w:spacing w:val="-3"/>
        <w:position w:val="2"/>
      </w:rPr>
      <w:t>13 of</w:t>
    </w:r>
    <w:r>
      <w:rPr>
        <w:sz w:val="16"/>
        <w:szCs w:val="16"/>
        <w:spacing w:val="8"/>
        <w:position w:val="2"/>
      </w:rPr>
      <w:t xml:space="preserve"> </w:t>
    </w:r>
    <w:r>
      <w:rPr>
        <w:sz w:val="16"/>
        <w:szCs w:val="16"/>
        <w:spacing w:val="-3"/>
        <w:position w:val="2"/>
      </w:rPr>
      <w:t>16</w:t>
    </w:r>
  </w:p>
</w:hdr>
</file>

<file path=word/header1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21" w:line="203" w:lineRule="exact"/>
      <w:jc w:val="right"/>
      <w:rPr>
        <w:sz w:val="16"/>
        <w:szCs w:val="16"/>
      </w:rPr>
    </w:pPr>
    <w:r>
      <w:rPr>
        <w:sz w:val="16"/>
        <w:szCs w:val="16"/>
        <w:spacing w:val="-2"/>
        <w:position w:val="2"/>
      </w:rPr>
      <w:t>Zhao </w:t>
    </w:r>
    <w:r>
      <w:rPr>
        <w:sz w:val="16"/>
        <w:szCs w:val="16"/>
        <w:i/>
        <w:iCs/>
        <w:spacing w:val="-2"/>
        <w:position w:val="2"/>
      </w:rPr>
      <w:t>et al. Stem Cell Research &amp; Therapy     </w:t>
    </w:r>
    <w:r>
      <w:rPr>
        <w:sz w:val="16"/>
        <w:szCs w:val="16"/>
        <w:i/>
        <w:iCs/>
        <w:spacing w:val="-3"/>
        <w:position w:val="2"/>
      </w:rPr>
      <w:t xml:space="preserve">   (2025)</w:t>
    </w:r>
    <w:r>
      <w:rPr>
        <w:sz w:val="16"/>
        <w:szCs w:val="16"/>
        <w:i/>
        <w:iCs/>
        <w:spacing w:val="20"/>
        <w:position w:val="2"/>
      </w:rPr>
      <w:t xml:space="preserve"> </w:t>
    </w:r>
    <w:r>
      <w:rPr>
        <w:sz w:val="16"/>
        <w:szCs w:val="16"/>
        <w:i/>
        <w:iCs/>
        <w:spacing w:val="-3"/>
        <w:position w:val="2"/>
      </w:rPr>
      <w:t>16:281</w:t>
    </w:r>
    <w:r>
      <w:rPr>
        <w:sz w:val="16"/>
        <w:szCs w:val="16"/>
        <w:i/>
        <w:iCs/>
        <w:position w:val="2"/>
      </w:rPr>
      <w:t xml:space="preserve">                                                                                                                                           </w:t>
    </w:r>
    <w:r>
      <w:rPr>
        <w:sz w:val="16"/>
        <w:szCs w:val="16"/>
        <w:spacing w:val="-3"/>
        <w:position w:val="2"/>
      </w:rPr>
      <w:t>Page</w:t>
    </w:r>
    <w:r>
      <w:rPr>
        <w:sz w:val="16"/>
        <w:szCs w:val="16"/>
        <w:spacing w:val="20"/>
        <w:w w:val="101"/>
        <w:position w:val="2"/>
      </w:rPr>
      <w:t xml:space="preserve"> </w:t>
    </w:r>
    <w:r>
      <w:rPr>
        <w:sz w:val="16"/>
        <w:szCs w:val="16"/>
        <w:spacing w:val="-3"/>
        <w:position w:val="2"/>
      </w:rPr>
      <w:t>14 of</w:t>
    </w:r>
    <w:r>
      <w:rPr>
        <w:sz w:val="16"/>
        <w:szCs w:val="16"/>
        <w:spacing w:val="8"/>
        <w:position w:val="2"/>
      </w:rPr>
      <w:t xml:space="preserve"> </w:t>
    </w:r>
    <w:r>
      <w:rPr>
        <w:sz w:val="16"/>
        <w:szCs w:val="16"/>
        <w:spacing w:val="-3"/>
        <w:position w:val="2"/>
      </w:rPr>
      <w:t>16</w:t>
    </w:r>
  </w:p>
</w:hdr>
</file>

<file path=word/header1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21" w:line="203" w:lineRule="exact"/>
      <w:jc w:val="right"/>
      <w:rPr>
        <w:sz w:val="16"/>
        <w:szCs w:val="16"/>
      </w:rPr>
    </w:pPr>
    <w:r>
      <w:rPr>
        <w:sz w:val="16"/>
        <w:szCs w:val="16"/>
        <w:spacing w:val="-2"/>
        <w:position w:val="2"/>
      </w:rPr>
      <w:t>Zhao </w:t>
    </w:r>
    <w:r>
      <w:rPr>
        <w:sz w:val="16"/>
        <w:szCs w:val="16"/>
        <w:i/>
        <w:iCs/>
        <w:spacing w:val="-2"/>
        <w:position w:val="2"/>
      </w:rPr>
      <w:t>et al. Stem Cell Research &amp; Therapy     </w:t>
    </w:r>
    <w:r>
      <w:rPr>
        <w:sz w:val="16"/>
        <w:szCs w:val="16"/>
        <w:i/>
        <w:iCs/>
        <w:spacing w:val="-3"/>
        <w:position w:val="2"/>
      </w:rPr>
      <w:t xml:space="preserve">   (2025)</w:t>
    </w:r>
    <w:r>
      <w:rPr>
        <w:sz w:val="16"/>
        <w:szCs w:val="16"/>
        <w:i/>
        <w:iCs/>
        <w:spacing w:val="20"/>
        <w:position w:val="2"/>
      </w:rPr>
      <w:t xml:space="preserve"> </w:t>
    </w:r>
    <w:r>
      <w:rPr>
        <w:sz w:val="16"/>
        <w:szCs w:val="16"/>
        <w:i/>
        <w:iCs/>
        <w:spacing w:val="-3"/>
        <w:position w:val="2"/>
      </w:rPr>
      <w:t>16:281</w:t>
    </w:r>
    <w:r>
      <w:rPr>
        <w:sz w:val="16"/>
        <w:szCs w:val="16"/>
        <w:i/>
        <w:iCs/>
        <w:position w:val="2"/>
      </w:rPr>
      <w:t xml:space="preserve">                                                                                                                                           </w:t>
    </w:r>
    <w:r>
      <w:rPr>
        <w:sz w:val="16"/>
        <w:szCs w:val="16"/>
        <w:spacing w:val="-3"/>
        <w:position w:val="2"/>
      </w:rPr>
      <w:t>Page</w:t>
    </w:r>
    <w:r>
      <w:rPr>
        <w:sz w:val="16"/>
        <w:szCs w:val="16"/>
        <w:spacing w:val="18"/>
        <w:w w:val="102"/>
        <w:position w:val="2"/>
      </w:rPr>
      <w:t xml:space="preserve"> </w:t>
    </w:r>
    <w:r>
      <w:rPr>
        <w:sz w:val="16"/>
        <w:szCs w:val="16"/>
        <w:spacing w:val="-3"/>
        <w:position w:val="2"/>
      </w:rPr>
      <w:t>15 of</w:t>
    </w:r>
    <w:r>
      <w:rPr>
        <w:sz w:val="16"/>
        <w:szCs w:val="16"/>
        <w:spacing w:val="8"/>
        <w:position w:val="2"/>
      </w:rPr>
      <w:t xml:space="preserve"> </w:t>
    </w:r>
    <w:r>
      <w:rPr>
        <w:sz w:val="16"/>
        <w:szCs w:val="16"/>
        <w:spacing w:val="-3"/>
        <w:position w:val="2"/>
      </w:rPr>
      <w:t>16</w:t>
    </w:r>
  </w:p>
</w:hdr>
</file>

<file path=word/header1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21" w:line="203" w:lineRule="exact"/>
      <w:jc w:val="right"/>
      <w:rPr>
        <w:sz w:val="16"/>
        <w:szCs w:val="16"/>
      </w:rPr>
    </w:pPr>
    <w:r>
      <w:rPr>
        <w:sz w:val="16"/>
        <w:szCs w:val="16"/>
        <w:spacing w:val="-2"/>
        <w:position w:val="2"/>
      </w:rPr>
      <w:t>Zhao </w:t>
    </w:r>
    <w:r>
      <w:rPr>
        <w:sz w:val="16"/>
        <w:szCs w:val="16"/>
        <w:i/>
        <w:iCs/>
        <w:spacing w:val="-2"/>
        <w:position w:val="2"/>
      </w:rPr>
      <w:t>et al. Stem Cell Research &amp; Therapy     </w:t>
    </w:r>
    <w:r>
      <w:rPr>
        <w:sz w:val="16"/>
        <w:szCs w:val="16"/>
        <w:i/>
        <w:iCs/>
        <w:spacing w:val="-3"/>
        <w:position w:val="2"/>
      </w:rPr>
      <w:t xml:space="preserve">   (2025)</w:t>
    </w:r>
    <w:r>
      <w:rPr>
        <w:sz w:val="16"/>
        <w:szCs w:val="16"/>
        <w:i/>
        <w:iCs/>
        <w:spacing w:val="20"/>
        <w:position w:val="2"/>
      </w:rPr>
      <w:t xml:space="preserve"> </w:t>
    </w:r>
    <w:r>
      <w:rPr>
        <w:sz w:val="16"/>
        <w:szCs w:val="16"/>
        <w:i/>
        <w:iCs/>
        <w:spacing w:val="-3"/>
        <w:position w:val="2"/>
      </w:rPr>
      <w:t>16:281</w:t>
    </w:r>
    <w:r>
      <w:rPr>
        <w:sz w:val="16"/>
        <w:szCs w:val="16"/>
        <w:i/>
        <w:iCs/>
        <w:position w:val="2"/>
      </w:rPr>
      <w:t xml:space="preserve">                                                                                                                                           </w:t>
    </w:r>
    <w:r>
      <w:rPr>
        <w:sz w:val="16"/>
        <w:szCs w:val="16"/>
        <w:spacing w:val="-3"/>
        <w:position w:val="2"/>
      </w:rPr>
      <w:t>Page</w:t>
    </w:r>
    <w:r>
      <w:rPr>
        <w:sz w:val="16"/>
        <w:szCs w:val="16"/>
        <w:spacing w:val="20"/>
        <w:w w:val="101"/>
        <w:position w:val="2"/>
      </w:rPr>
      <w:t xml:space="preserve"> </w:t>
    </w:r>
    <w:r>
      <w:rPr>
        <w:sz w:val="16"/>
        <w:szCs w:val="16"/>
        <w:spacing w:val="-3"/>
        <w:position w:val="2"/>
      </w:rPr>
      <w:t>16 of</w:t>
    </w:r>
    <w:r>
      <w:rPr>
        <w:sz w:val="16"/>
        <w:szCs w:val="16"/>
        <w:spacing w:val="8"/>
        <w:position w:val="2"/>
      </w:rPr>
      <w:t xml:space="preserve"> </w:t>
    </w:r>
    <w:r>
      <w:rPr>
        <w:sz w:val="16"/>
        <w:szCs w:val="16"/>
        <w:spacing w:val="-3"/>
        <w:position w:val="2"/>
      </w:rPr>
      <w:t>16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"/>
      <w:spacing w:before="21" w:line="203" w:lineRule="exact"/>
      <w:rPr>
        <w:sz w:val="16"/>
        <w:szCs w:val="16"/>
      </w:rPr>
    </w:pPr>
    <w:r>
      <w:rPr>
        <w:sz w:val="16"/>
        <w:szCs w:val="16"/>
        <w:spacing w:val="-2"/>
        <w:position w:val="2"/>
      </w:rPr>
      <w:t>Zhao </w:t>
    </w:r>
    <w:r>
      <w:rPr>
        <w:sz w:val="16"/>
        <w:szCs w:val="16"/>
        <w:i/>
        <w:iCs/>
        <w:spacing w:val="-2"/>
        <w:position w:val="2"/>
      </w:rPr>
      <w:t>et al. Stem Cell Research &amp; Therapy        (2025)</w:t>
    </w:r>
    <w:r>
      <w:rPr>
        <w:sz w:val="16"/>
        <w:szCs w:val="16"/>
        <w:i/>
        <w:iCs/>
        <w:spacing w:val="19"/>
        <w:w w:val="102"/>
        <w:position w:val="2"/>
      </w:rPr>
      <w:t xml:space="preserve"> </w:t>
    </w:r>
    <w:r>
      <w:rPr>
        <w:sz w:val="16"/>
        <w:szCs w:val="16"/>
        <w:i/>
        <w:iCs/>
        <w:spacing w:val="-2"/>
        <w:position w:val="2"/>
      </w:rPr>
      <w:t>16:281</w:t>
    </w:r>
    <w:r>
      <w:rPr>
        <w:sz w:val="16"/>
        <w:szCs w:val="16"/>
        <w:i/>
        <w:iCs/>
        <w:position w:val="2"/>
      </w:rPr>
      <w:t xml:space="preserve">                                                                                                                                             </w:t>
    </w:r>
    <w:r>
      <w:rPr>
        <w:sz w:val="16"/>
        <w:szCs w:val="16"/>
        <w:spacing w:val="-2"/>
        <w:position w:val="2"/>
      </w:rPr>
      <w:t>Page 3</w:t>
    </w:r>
    <w:r>
      <w:rPr>
        <w:sz w:val="16"/>
        <w:szCs w:val="16"/>
        <w:spacing w:val="-3"/>
        <w:position w:val="2"/>
      </w:rPr>
      <w:t xml:space="preserve"> of</w:t>
    </w:r>
    <w:r>
      <w:rPr>
        <w:sz w:val="16"/>
        <w:szCs w:val="16"/>
        <w:spacing w:val="22"/>
        <w:w w:val="101"/>
        <w:position w:val="2"/>
      </w:rPr>
      <w:t xml:space="preserve"> </w:t>
    </w:r>
    <w:r>
      <w:rPr>
        <w:sz w:val="16"/>
        <w:szCs w:val="16"/>
        <w:spacing w:val="-3"/>
        <w:position w:val="2"/>
      </w:rPr>
      <w:t>16</w:t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"/>
      <w:spacing w:before="21" w:line="203" w:lineRule="exact"/>
      <w:rPr>
        <w:sz w:val="16"/>
        <w:szCs w:val="16"/>
      </w:rPr>
    </w:pPr>
    <w:r>
      <w:rPr>
        <w:sz w:val="16"/>
        <w:szCs w:val="16"/>
        <w:spacing w:val="-2"/>
        <w:position w:val="2"/>
      </w:rPr>
      <w:t>Zhao </w:t>
    </w:r>
    <w:r>
      <w:rPr>
        <w:sz w:val="16"/>
        <w:szCs w:val="16"/>
        <w:i/>
        <w:iCs/>
        <w:spacing w:val="-2"/>
        <w:position w:val="2"/>
      </w:rPr>
      <w:t>et al. Stem Cell Research &amp; Therapy        (2025)</w:t>
    </w:r>
    <w:r>
      <w:rPr>
        <w:sz w:val="16"/>
        <w:szCs w:val="16"/>
        <w:i/>
        <w:iCs/>
        <w:spacing w:val="19"/>
        <w:w w:val="102"/>
        <w:position w:val="2"/>
      </w:rPr>
      <w:t xml:space="preserve"> </w:t>
    </w:r>
    <w:r>
      <w:rPr>
        <w:sz w:val="16"/>
        <w:szCs w:val="16"/>
        <w:i/>
        <w:iCs/>
        <w:spacing w:val="-2"/>
        <w:position w:val="2"/>
      </w:rPr>
      <w:t>16:281</w:t>
    </w:r>
    <w:r>
      <w:rPr>
        <w:sz w:val="16"/>
        <w:szCs w:val="16"/>
        <w:i/>
        <w:iCs/>
        <w:position w:val="2"/>
      </w:rPr>
      <w:t xml:space="preserve">                                                                                                                                             </w:t>
    </w:r>
    <w:r>
      <w:rPr>
        <w:sz w:val="16"/>
        <w:szCs w:val="16"/>
        <w:spacing w:val="-2"/>
        <w:position w:val="2"/>
      </w:rPr>
      <w:t>Page 4</w:t>
    </w:r>
    <w:r>
      <w:rPr>
        <w:sz w:val="16"/>
        <w:szCs w:val="16"/>
        <w:spacing w:val="-3"/>
        <w:position w:val="2"/>
      </w:rPr>
      <w:t xml:space="preserve"> of</w:t>
    </w:r>
    <w:r>
      <w:rPr>
        <w:sz w:val="16"/>
        <w:szCs w:val="16"/>
        <w:spacing w:val="23"/>
        <w:w w:val="102"/>
        <w:position w:val="2"/>
      </w:rPr>
      <w:t xml:space="preserve"> </w:t>
    </w:r>
    <w:r>
      <w:rPr>
        <w:sz w:val="16"/>
        <w:szCs w:val="16"/>
        <w:spacing w:val="-3"/>
        <w:position w:val="2"/>
      </w:rPr>
      <w:t>16</w:t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21" w:line="203" w:lineRule="exact"/>
      <w:jc w:val="right"/>
      <w:rPr>
        <w:sz w:val="16"/>
        <w:szCs w:val="16"/>
      </w:rPr>
    </w:pPr>
    <w:r>
      <w:rPr>
        <w:sz w:val="16"/>
        <w:szCs w:val="16"/>
        <w:spacing w:val="-2"/>
        <w:position w:val="2"/>
      </w:rPr>
      <w:t>Zhao </w:t>
    </w:r>
    <w:r>
      <w:rPr>
        <w:sz w:val="16"/>
        <w:szCs w:val="16"/>
        <w:i/>
        <w:iCs/>
        <w:spacing w:val="-2"/>
        <w:position w:val="2"/>
      </w:rPr>
      <w:t>et al. Stem Cell Research &amp; Therapy        (2025)</w:t>
    </w:r>
    <w:r>
      <w:rPr>
        <w:sz w:val="16"/>
        <w:szCs w:val="16"/>
        <w:i/>
        <w:iCs/>
        <w:spacing w:val="20"/>
        <w:w w:val="101"/>
        <w:position w:val="2"/>
      </w:rPr>
      <w:t xml:space="preserve"> </w:t>
    </w:r>
    <w:r>
      <w:rPr>
        <w:sz w:val="16"/>
        <w:szCs w:val="16"/>
        <w:i/>
        <w:iCs/>
        <w:spacing w:val="-2"/>
        <w:position w:val="2"/>
      </w:rPr>
      <w:t>16:2</w:t>
    </w:r>
    <w:r>
      <w:rPr>
        <w:sz w:val="16"/>
        <w:szCs w:val="16"/>
        <w:i/>
        <w:iCs/>
        <w:spacing w:val="-3"/>
        <w:position w:val="2"/>
      </w:rPr>
      <w:t>81</w:t>
    </w:r>
    <w:r>
      <w:rPr>
        <w:sz w:val="16"/>
        <w:szCs w:val="16"/>
        <w:i/>
        <w:iCs/>
        <w:position w:val="2"/>
      </w:rPr>
      <w:t xml:space="preserve">                                                                                                                                             </w:t>
    </w:r>
    <w:r>
      <w:rPr>
        <w:sz w:val="16"/>
        <w:szCs w:val="16"/>
        <w:spacing w:val="-3"/>
        <w:position w:val="2"/>
      </w:rPr>
      <w:t>Page 5 of</w:t>
    </w:r>
    <w:r>
      <w:rPr>
        <w:sz w:val="16"/>
        <w:szCs w:val="16"/>
        <w:spacing w:val="22"/>
        <w:w w:val="101"/>
        <w:position w:val="2"/>
      </w:rPr>
      <w:t xml:space="preserve"> </w:t>
    </w:r>
    <w:r>
      <w:rPr>
        <w:sz w:val="16"/>
        <w:szCs w:val="16"/>
        <w:spacing w:val="-3"/>
        <w:position w:val="2"/>
      </w:rPr>
      <w:t>16</w:t>
    </w:r>
  </w:p>
</w:hdr>
</file>

<file path=word/header5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21" w:line="203" w:lineRule="exact"/>
      <w:jc w:val="right"/>
      <w:rPr>
        <w:sz w:val="16"/>
        <w:szCs w:val="16"/>
      </w:rPr>
    </w:pPr>
    <w:r>
      <w:rPr>
        <w:sz w:val="16"/>
        <w:szCs w:val="16"/>
        <w:spacing w:val="-2"/>
        <w:position w:val="2"/>
      </w:rPr>
      <w:t>Zhao </w:t>
    </w:r>
    <w:r>
      <w:rPr>
        <w:sz w:val="16"/>
        <w:szCs w:val="16"/>
        <w:i/>
        <w:iCs/>
        <w:spacing w:val="-2"/>
        <w:position w:val="2"/>
      </w:rPr>
      <w:t>et al. Stem Cell Research &amp; Therapy        (2025)</w:t>
    </w:r>
    <w:r>
      <w:rPr>
        <w:sz w:val="16"/>
        <w:szCs w:val="16"/>
        <w:i/>
        <w:iCs/>
        <w:spacing w:val="20"/>
        <w:w w:val="101"/>
        <w:position w:val="2"/>
      </w:rPr>
      <w:t xml:space="preserve"> </w:t>
    </w:r>
    <w:r>
      <w:rPr>
        <w:sz w:val="16"/>
        <w:szCs w:val="16"/>
        <w:i/>
        <w:iCs/>
        <w:spacing w:val="-2"/>
        <w:position w:val="2"/>
      </w:rPr>
      <w:t>16:2</w:t>
    </w:r>
    <w:r>
      <w:rPr>
        <w:sz w:val="16"/>
        <w:szCs w:val="16"/>
        <w:i/>
        <w:iCs/>
        <w:spacing w:val="-3"/>
        <w:position w:val="2"/>
      </w:rPr>
      <w:t>81</w:t>
    </w:r>
    <w:r>
      <w:rPr>
        <w:sz w:val="16"/>
        <w:szCs w:val="16"/>
        <w:i/>
        <w:iCs/>
        <w:position w:val="2"/>
      </w:rPr>
      <w:t xml:space="preserve">                                                                                                                                             </w:t>
    </w:r>
    <w:r>
      <w:rPr>
        <w:sz w:val="16"/>
        <w:szCs w:val="16"/>
        <w:spacing w:val="-3"/>
        <w:position w:val="2"/>
      </w:rPr>
      <w:t>Page 6 of</w:t>
    </w:r>
    <w:r>
      <w:rPr>
        <w:sz w:val="16"/>
        <w:szCs w:val="16"/>
        <w:spacing w:val="23"/>
        <w:w w:val="102"/>
        <w:position w:val="2"/>
      </w:rPr>
      <w:t xml:space="preserve"> </w:t>
    </w:r>
    <w:r>
      <w:rPr>
        <w:sz w:val="16"/>
        <w:szCs w:val="16"/>
        <w:spacing w:val="-3"/>
        <w:position w:val="2"/>
      </w:rPr>
      <w:t>16</w:t>
    </w:r>
  </w:p>
</w:hdr>
</file>

<file path=word/header6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4"/>
      <w:spacing w:before="21" w:line="203" w:lineRule="exact"/>
      <w:rPr>
        <w:sz w:val="16"/>
        <w:szCs w:val="16"/>
      </w:rPr>
    </w:pPr>
    <w:r>
      <w:rPr>
        <w:sz w:val="16"/>
        <w:szCs w:val="16"/>
        <w:spacing w:val="-2"/>
        <w:position w:val="2"/>
      </w:rPr>
      <w:t>Zhao </w:t>
    </w:r>
    <w:r>
      <w:rPr>
        <w:sz w:val="16"/>
        <w:szCs w:val="16"/>
        <w:i/>
        <w:iCs/>
        <w:spacing w:val="-2"/>
        <w:position w:val="2"/>
      </w:rPr>
      <w:t>et al. Stem Cell Research &amp; Therapy        (2025)</w:t>
    </w:r>
    <w:r>
      <w:rPr>
        <w:sz w:val="16"/>
        <w:szCs w:val="16"/>
        <w:i/>
        <w:iCs/>
        <w:spacing w:val="19"/>
        <w:w w:val="102"/>
        <w:position w:val="2"/>
      </w:rPr>
      <w:t xml:space="preserve"> </w:t>
    </w:r>
    <w:r>
      <w:rPr>
        <w:sz w:val="16"/>
        <w:szCs w:val="16"/>
        <w:i/>
        <w:iCs/>
        <w:spacing w:val="-2"/>
        <w:position w:val="2"/>
      </w:rPr>
      <w:t>16:281</w:t>
    </w:r>
    <w:r>
      <w:rPr>
        <w:sz w:val="16"/>
        <w:szCs w:val="16"/>
        <w:i/>
        <w:iCs/>
        <w:position w:val="2"/>
      </w:rPr>
      <w:t xml:space="preserve">                                                                                                                                             </w:t>
    </w:r>
    <w:r>
      <w:rPr>
        <w:sz w:val="16"/>
        <w:szCs w:val="16"/>
        <w:spacing w:val="-2"/>
        <w:position w:val="2"/>
      </w:rPr>
      <w:t>Page 7</w:t>
    </w:r>
    <w:r>
      <w:rPr>
        <w:sz w:val="16"/>
        <w:szCs w:val="16"/>
        <w:spacing w:val="-3"/>
        <w:position w:val="2"/>
      </w:rPr>
      <w:t xml:space="preserve"> of</w:t>
    </w:r>
    <w:r>
      <w:rPr>
        <w:sz w:val="16"/>
        <w:szCs w:val="16"/>
        <w:spacing w:val="22"/>
        <w:w w:val="101"/>
        <w:position w:val="2"/>
      </w:rPr>
      <w:t xml:space="preserve"> </w:t>
    </w:r>
    <w:r>
      <w:rPr>
        <w:sz w:val="16"/>
        <w:szCs w:val="16"/>
        <w:spacing w:val="-3"/>
        <w:position w:val="2"/>
      </w:rPr>
      <w:t>16</w:t>
    </w:r>
  </w:p>
</w:hdr>
</file>

<file path=word/header7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ind w:left="1"/>
      <w:spacing w:before="21" w:line="203" w:lineRule="exact"/>
      <w:rPr>
        <w:sz w:val="16"/>
        <w:szCs w:val="16"/>
      </w:rPr>
    </w:pPr>
    <w:r>
      <w:rPr>
        <w:sz w:val="16"/>
        <w:szCs w:val="16"/>
        <w:spacing w:val="-2"/>
        <w:position w:val="2"/>
      </w:rPr>
      <w:t>Zhao </w:t>
    </w:r>
    <w:r>
      <w:rPr>
        <w:sz w:val="16"/>
        <w:szCs w:val="16"/>
        <w:i/>
        <w:iCs/>
        <w:spacing w:val="-2"/>
        <w:position w:val="2"/>
      </w:rPr>
      <w:t>et al. Stem Cell Research &amp; Therapy        (2025)</w:t>
    </w:r>
    <w:r>
      <w:rPr>
        <w:sz w:val="16"/>
        <w:szCs w:val="16"/>
        <w:i/>
        <w:iCs/>
        <w:spacing w:val="19"/>
        <w:w w:val="102"/>
        <w:position w:val="2"/>
      </w:rPr>
      <w:t xml:space="preserve"> </w:t>
    </w:r>
    <w:r>
      <w:rPr>
        <w:sz w:val="16"/>
        <w:szCs w:val="16"/>
        <w:i/>
        <w:iCs/>
        <w:spacing w:val="-2"/>
        <w:position w:val="2"/>
      </w:rPr>
      <w:t>16:281</w:t>
    </w:r>
    <w:r>
      <w:rPr>
        <w:sz w:val="16"/>
        <w:szCs w:val="16"/>
        <w:i/>
        <w:iCs/>
        <w:position w:val="2"/>
      </w:rPr>
      <w:t xml:space="preserve">                                                                                                                                             </w:t>
    </w:r>
    <w:r>
      <w:rPr>
        <w:sz w:val="16"/>
        <w:szCs w:val="16"/>
        <w:spacing w:val="-2"/>
        <w:position w:val="2"/>
      </w:rPr>
      <w:t>Page 8</w:t>
    </w:r>
    <w:r>
      <w:rPr>
        <w:sz w:val="16"/>
        <w:szCs w:val="16"/>
        <w:spacing w:val="-3"/>
        <w:position w:val="2"/>
      </w:rPr>
      <w:t xml:space="preserve"> of</w:t>
    </w:r>
    <w:r>
      <w:rPr>
        <w:sz w:val="16"/>
        <w:szCs w:val="16"/>
        <w:spacing w:val="23"/>
        <w:w w:val="102"/>
        <w:position w:val="2"/>
      </w:rPr>
      <w:t xml:space="preserve"> </w:t>
    </w:r>
    <w:r>
      <w:rPr>
        <w:sz w:val="16"/>
        <w:szCs w:val="16"/>
        <w:spacing w:val="-3"/>
        <w:position w:val="2"/>
      </w:rPr>
      <w:t>16</w:t>
    </w:r>
  </w:p>
</w:hdr>
</file>

<file path=word/header8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21" w:line="203" w:lineRule="exact"/>
      <w:rPr>
        <w:sz w:val="16"/>
        <w:szCs w:val="16"/>
      </w:rPr>
    </w:pPr>
    <w:r>
      <w:rPr>
        <w:sz w:val="16"/>
        <w:szCs w:val="16"/>
        <w:spacing w:val="-2"/>
        <w:position w:val="2"/>
      </w:rPr>
      <w:t>Zhao </w:t>
    </w:r>
    <w:r>
      <w:rPr>
        <w:sz w:val="16"/>
        <w:szCs w:val="16"/>
        <w:i/>
        <w:iCs/>
        <w:spacing w:val="-2"/>
        <w:position w:val="2"/>
      </w:rPr>
      <w:t>et al. Stem Cell Research &amp; Therapy        (2025)</w:t>
    </w:r>
    <w:r>
      <w:rPr>
        <w:sz w:val="16"/>
        <w:szCs w:val="16"/>
        <w:i/>
        <w:iCs/>
        <w:spacing w:val="19"/>
        <w:w w:val="102"/>
        <w:position w:val="2"/>
      </w:rPr>
      <w:t xml:space="preserve"> </w:t>
    </w:r>
    <w:r>
      <w:rPr>
        <w:sz w:val="16"/>
        <w:szCs w:val="16"/>
        <w:i/>
        <w:iCs/>
        <w:spacing w:val="-2"/>
        <w:position w:val="2"/>
      </w:rPr>
      <w:t>16:281</w:t>
    </w:r>
    <w:r>
      <w:rPr>
        <w:sz w:val="16"/>
        <w:szCs w:val="16"/>
        <w:i/>
        <w:iCs/>
        <w:position w:val="2"/>
      </w:rPr>
      <w:t xml:space="preserve">                                                                                                                                             </w:t>
    </w:r>
    <w:r>
      <w:rPr>
        <w:sz w:val="16"/>
        <w:szCs w:val="16"/>
        <w:spacing w:val="-2"/>
        <w:position w:val="2"/>
      </w:rPr>
      <w:t>Page 9</w:t>
    </w:r>
    <w:r>
      <w:rPr>
        <w:sz w:val="16"/>
        <w:szCs w:val="16"/>
        <w:spacing w:val="-3"/>
        <w:position w:val="2"/>
      </w:rPr>
      <w:t xml:space="preserve"> of</w:t>
    </w:r>
    <w:r>
      <w:rPr>
        <w:sz w:val="16"/>
        <w:szCs w:val="16"/>
        <w:spacing w:val="22"/>
        <w:w w:val="101"/>
        <w:position w:val="2"/>
      </w:rPr>
      <w:t xml:space="preserve"> </w:t>
    </w:r>
    <w:r>
      <w:rPr>
        <w:sz w:val="16"/>
        <w:szCs w:val="16"/>
        <w:spacing w:val="-3"/>
        <w:position w:val="2"/>
      </w:rPr>
      <w:t>16</w:t>
    </w:r>
  </w:p>
</w:hdr>
</file>

<file path=word/header9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10="urn:schemas-microsoft-com:office:word" xmlns:wne="http://schemas.microsoft.com/office/word/2006/wordml" xmlns:a="http://schemas.openxmlformats.org/drawingml/2006/main" xmlns:pic="http://schemas.openxmlformats.org/drawingml/2006/picture" xmlns:w14="http://schemas.microsoft.com/office/word/2010/wordml" xmlns:wps="http://schemas.microsoft.com/office/word/2010/wordprocessingShape" xml:space="preserve" mc:Ignorable="w14">
  <w:p>
    <w:pPr>
      <w:pStyle w:val="BodyText"/>
      <w:spacing w:before="21" w:line="203" w:lineRule="exact"/>
      <w:jc w:val="right"/>
      <w:rPr>
        <w:sz w:val="16"/>
        <w:szCs w:val="16"/>
      </w:rPr>
    </w:pPr>
    <w:r>
      <w:rPr>
        <w:sz w:val="16"/>
        <w:szCs w:val="16"/>
        <w:spacing w:val="-2"/>
        <w:position w:val="2"/>
      </w:rPr>
      <w:t>Zhao </w:t>
    </w:r>
    <w:r>
      <w:rPr>
        <w:sz w:val="16"/>
        <w:szCs w:val="16"/>
        <w:i/>
        <w:iCs/>
        <w:spacing w:val="-2"/>
        <w:position w:val="2"/>
      </w:rPr>
      <w:t>et al. Stem Cell Research &amp; Therapy     </w:t>
    </w:r>
    <w:r>
      <w:rPr>
        <w:sz w:val="16"/>
        <w:szCs w:val="16"/>
        <w:i/>
        <w:iCs/>
        <w:spacing w:val="-3"/>
        <w:position w:val="2"/>
      </w:rPr>
      <w:t xml:space="preserve">   (2025)</w:t>
    </w:r>
    <w:r>
      <w:rPr>
        <w:sz w:val="16"/>
        <w:szCs w:val="16"/>
        <w:i/>
        <w:iCs/>
        <w:spacing w:val="20"/>
        <w:position w:val="2"/>
      </w:rPr>
      <w:t xml:space="preserve"> </w:t>
    </w:r>
    <w:r>
      <w:rPr>
        <w:sz w:val="16"/>
        <w:szCs w:val="16"/>
        <w:i/>
        <w:iCs/>
        <w:spacing w:val="-3"/>
        <w:position w:val="2"/>
      </w:rPr>
      <w:t>16:281</w:t>
    </w:r>
    <w:r>
      <w:rPr>
        <w:sz w:val="16"/>
        <w:szCs w:val="16"/>
        <w:i/>
        <w:iCs/>
        <w:position w:val="2"/>
      </w:rPr>
      <w:t xml:space="preserve">                                                                                                                                           </w:t>
    </w:r>
    <w:r>
      <w:rPr>
        <w:sz w:val="16"/>
        <w:szCs w:val="16"/>
        <w:spacing w:val="-3"/>
        <w:position w:val="2"/>
      </w:rPr>
      <w:t>Page</w:t>
    </w:r>
    <w:r>
      <w:rPr>
        <w:sz w:val="16"/>
        <w:szCs w:val="16"/>
        <w:spacing w:val="20"/>
        <w:w w:val="101"/>
        <w:position w:val="2"/>
      </w:rPr>
      <w:t xml:space="preserve"> </w:t>
    </w:r>
    <w:r>
      <w:rPr>
        <w:sz w:val="16"/>
        <w:szCs w:val="16"/>
        <w:spacing w:val="-3"/>
        <w:position w:val="2"/>
      </w:rPr>
      <w:t>10 of</w:t>
    </w:r>
    <w:r>
      <w:rPr>
        <w:sz w:val="16"/>
        <w:szCs w:val="16"/>
        <w:spacing w:val="8"/>
        <w:position w:val="2"/>
      </w:rPr>
      <w:t xml:space="preserve"> </w:t>
    </w:r>
    <w:r>
      <w:rPr>
        <w:sz w:val="16"/>
        <w:szCs w:val="16"/>
        <w:spacing w:val="-3"/>
        <w:position w:val="2"/>
      </w:rPr>
      <w:t>16</w:t>
    </w:r>
  </w:p>
</w:hdr>
</file>

<file path=word/settings.xml><?xml version="1.0" encoding="utf-8"?>
<w:settings xmlns:w="http://schemas.openxmlformats.org/wordprocessingml/2006/main">
  <w:displayBackgroundShape/>
  <w:characterSpacingControl w:val="doNotCompress"/>
  <w:compat>
    <w:spaceForUL/>
    <w:ulTrailSpace/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0="urn:schemas-microsoft-com:office:word" xmlns:sl="http://schemas.openxmlformats.org/schemaLibrary/2006/main" xmlns:w14="http://schemas.microsoft.com/office/word/2010/wordml" mc:Ignorable="w14">
  <w:docDefaults>
    <w:rPrDefault>
      <w:rPr>
        <w:rFonts w:ascii="Arial" w:hAnsi="Arial" w:eastAsia="Arial" w:cs="Arial"/>
        <w:sz w:val="21"/>
        <w:szCs w:val="21"/>
        <w:lang w:val="en-US" w:eastAsia="en-US" w:bidi="ar-SA"/>
        <w:color w:val="000000"/>
        <w:kern w:val="0"/>
        <w:snapToGrid w:val="0"/>
      </w:rPr>
    </w:rPrDefault>
  </w:docDefaults>
  <w:style w:type="paragraph" w:styleId="Normal" w:default="1">
    <w:name w:val="Normal"/>
    <w:semiHidden/>
    <w:qFormat/>
    <w:pPr>
      <w:spacing w:line="240" w:lineRule="auto"/>
      <w:jc w:val="left"/>
      <w:autoSpaceDE w:val="0"/>
      <w:autoSpaceDN w:val="0"/>
      <w:adjustRightInd w:val="0"/>
      <w:snapToGrid w:val="0"/>
      <w:kinsoku w:val="0"/>
      <w:textAlignment w:val="baseline"/>
    </w:pPr>
    <w:rPr>
      <w:color w:val="000000"/>
      <w:kern w:val="0"/>
      <w:snapToGrid w:val="0"/>
      <w:noProof w:val="1"/>
    </w:rPr>
  </w:style>
  <w:style w:type="table" w:styleId="TableNormal" w:default="1">
    <w:name w:val="Table Normal"/>
    <w:semiHidden/>
    <w:unhideWhenUsed/>
    <w:qFormat/>
    <w:tblPr>
      <w:tblCellMar>
        <w:left w:w="0" w:type="dxa"/>
        <w:right w:w="0" w:type="dxa"/>
        <w:bottom w:w="0" w:type="dxa"/>
        <w:top w:w="0" w:type="dxa"/>
      </w:tblCellMar>
    </w:tblPr>
  </w:style>
  <w:style w:type="paragraph" w:styleId="BodyText">
    <w:name w:val="Body Text"/>
    <w:basedOn w:val="Normal"/>
    <w:semiHidden/>
    <w:qFormat/>
    <w:pPr/>
    <w:rPr>
      <w:rFonts w:ascii="Calibri" w:hAnsi="Calibri" w:eastAsia="Calibri" w:cs="Calibri"/>
      <w:sz w:val="20"/>
      <w:szCs w:val="20"/>
      <w:lang w:val="en-US" w:eastAsia="en-US" w:bidi="ar-SA"/>
    </w:rPr>
  </w:style>
  <w:style w:type="paragraph" w:styleId="TableText">
    <w:name w:val="Table Text"/>
    <w:basedOn w:val="Normal"/>
    <w:semiHidden/>
    <w:qFormat/>
    <w:pPr/>
    <w:rPr>
      <w:rFonts w:ascii="Calibri" w:hAnsi="Calibri" w:eastAsia="Calibri" w:cs="Calibri"/>
      <w:sz w:val="16"/>
      <w:szCs w:val="16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header" Target="header1.xml"/><Relationship Id="rId7" Type="http://schemas.openxmlformats.org/officeDocument/2006/relationships/hyperlink" Target="http://creativecommons.org/licenses/by-nc-nd/4.0/" TargetMode="External"/><Relationship Id="rId6" Type="http://schemas.openxmlformats.org/officeDocument/2006/relationships/image" Target="media/image3.png"/><Relationship Id="rId5" Type="http://schemas.openxmlformats.org/officeDocument/2006/relationships/hyperlink" Target="http://orcid.org/0000-0003-1856-6013" TargetMode="External"/><Relationship Id="rId4" Type="http://schemas.openxmlformats.org/officeDocument/2006/relationships/image" Target="media/image2.png"/><Relationship Id="rId37" Type="http://schemas.openxmlformats.org/officeDocument/2006/relationships/fontTable" Target="fontTable.xml"/><Relationship Id="rId36" Type="http://schemas.openxmlformats.org/officeDocument/2006/relationships/styles" Target="styles.xml"/><Relationship Id="rId35" Type="http://schemas.openxmlformats.org/officeDocument/2006/relationships/settings" Target="settings.xml"/><Relationship Id="rId34" Type="http://schemas.openxmlformats.org/officeDocument/2006/relationships/header" Target="header15.xml"/><Relationship Id="rId33" Type="http://schemas.openxmlformats.org/officeDocument/2006/relationships/hyperlink" Target="https://ngdc.cncb.ac.cn/gsa" TargetMode="External"/><Relationship Id="rId32" Type="http://schemas.openxmlformats.org/officeDocument/2006/relationships/hyperlink" Target="http://www.editage.cn" TargetMode="External"/><Relationship Id="rId31" Type="http://schemas.openxmlformats.org/officeDocument/2006/relationships/header" Target="header14.xml"/><Relationship Id="rId30" Type="http://schemas.openxmlformats.org/officeDocument/2006/relationships/image" Target="media/image11.jpeg"/><Relationship Id="rId3" Type="http://schemas.openxmlformats.org/officeDocument/2006/relationships/image" Target="http://crossmark.crossref.org/dialog/?doi=10.1186/s13287-025-04373-8&amp;domain=pdf" TargetMode="External"/><Relationship Id="rId29" Type="http://schemas.openxmlformats.org/officeDocument/2006/relationships/header" Target="header13.xml"/><Relationship Id="rId28" Type="http://schemas.openxmlformats.org/officeDocument/2006/relationships/image" Target="media/image10.jpeg"/><Relationship Id="rId27" Type="http://schemas.openxmlformats.org/officeDocument/2006/relationships/header" Target="header12.xml"/><Relationship Id="rId26" Type="http://schemas.openxmlformats.org/officeDocument/2006/relationships/image" Target="media/image9.jpeg"/><Relationship Id="rId25" Type="http://schemas.openxmlformats.org/officeDocument/2006/relationships/header" Target="header11.xml"/><Relationship Id="rId24" Type="http://schemas.openxmlformats.org/officeDocument/2006/relationships/image" Target="media/image8.jpeg"/><Relationship Id="rId23" Type="http://schemas.openxmlformats.org/officeDocument/2006/relationships/header" Target="header10.xml"/><Relationship Id="rId22" Type="http://schemas.openxmlformats.org/officeDocument/2006/relationships/header" Target="header9.xml"/><Relationship Id="rId21" Type="http://schemas.openxmlformats.org/officeDocument/2006/relationships/image" Target="media/image7.jpeg"/><Relationship Id="rId20" Type="http://schemas.openxmlformats.org/officeDocument/2006/relationships/header" Target="header8.xml"/><Relationship Id="rId2" Type="http://schemas.openxmlformats.org/officeDocument/2006/relationships/image" Target="media/image1.png"/><Relationship Id="rId19" Type="http://schemas.openxmlformats.org/officeDocument/2006/relationships/image" Target="media/image6.jpeg"/><Relationship Id="rId18" Type="http://schemas.openxmlformats.org/officeDocument/2006/relationships/header" Target="header7.xml"/><Relationship Id="rId17" Type="http://schemas.openxmlformats.org/officeDocument/2006/relationships/header" Target="header6.xml"/><Relationship Id="rId16" Type="http://schemas.openxmlformats.org/officeDocument/2006/relationships/image" Target="media/image5.jpeg"/><Relationship Id="rId15" Type="http://schemas.openxmlformats.org/officeDocument/2006/relationships/header" Target="header5.xml"/><Relationship Id="rId14" Type="http://schemas.openxmlformats.org/officeDocument/2006/relationships/hyperlink" Target="http://www.graphpad.com" TargetMode="External"/><Relationship Id="rId13" Type="http://schemas.openxmlformats.org/officeDocument/2006/relationships/hyperlink" Target="http://www.genome.jp/kegg/" TargetMode="External"/><Relationship Id="rId12" Type="http://schemas.openxmlformats.org/officeDocument/2006/relationships/header" Target="header4.xml"/><Relationship Id="rId11" Type="http://schemas.openxmlformats.org/officeDocument/2006/relationships/header" Target="header3.xml"/><Relationship Id="rId10" Type="http://schemas.openxmlformats.org/officeDocument/2006/relationships/header" Target="header2.xml"/><Relationship Id="rId1" Type="http://schemas.openxmlformats.org/officeDocument/2006/relationships/hyperlink" Target="https://doi.org/10.1186/s13287-025-04373-8" TargetMode="External"/>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Application>Springer</ap:Applicat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Sea buckthorn-derived extracellular vesicles foster bone regeneration through aau-miR168-mediated pathways</dc:title>
  <dc:subject>Stem Cell Research &amp; Therapy, https://doi.org/10.1186/s13287-025-04373-8</dc:subject>
  <dc:creator>Mai Zhao</dc:creator>
  <cp:keywords>Bone marrow mesenchymal stromal cell; Extracellular vesicle; Osteocalcin; Osteogenesis; Runx2; Sea buckthorn</cp:keywords>
  <dcterms:created xsi:type="dcterms:W3CDTF">2025-06-03T14:19:11Z</dcterms:creat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2025-06-04T10:13:23</vt:filetime>
  </property>
</Properties>
</file>